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F79" w14:textId="77777777" w:rsidR="00AA3440" w:rsidRPr="00C421C4" w:rsidRDefault="00AA344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8F68E7F" w14:textId="546BE95B" w:rsidR="00AA3440" w:rsidRPr="00C421C4" w:rsidRDefault="00BB42B2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En la ciudad de Guadalajara, Jalisco, siendo las </w:t>
      </w:r>
      <w:r w:rsidRPr="00C421C4">
        <w:rPr>
          <w:rFonts w:asciiTheme="minorHAnsi" w:hAnsiTheme="minorHAnsi" w:cstheme="minorHAnsi"/>
          <w:b/>
          <w:sz w:val="18"/>
          <w:szCs w:val="18"/>
        </w:rPr>
        <w:t>15:00</w:t>
      </w:r>
      <w:r w:rsidRPr="00C421C4">
        <w:rPr>
          <w:rFonts w:asciiTheme="minorHAnsi" w:hAnsiTheme="minorHAnsi" w:cstheme="minorHAnsi"/>
          <w:sz w:val="18"/>
          <w:szCs w:val="18"/>
        </w:rPr>
        <w:t xml:space="preserve"> horas del día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17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octubre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 del 2025</w:t>
      </w:r>
      <w:r w:rsidRPr="00C421C4">
        <w:rPr>
          <w:rFonts w:asciiTheme="minorHAnsi" w:hAnsiTheme="minorHAnsi" w:cstheme="minorHAnsi"/>
          <w:sz w:val="18"/>
          <w:szCs w:val="18"/>
        </w:rPr>
        <w:t>,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en la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“DIRECCIÓN DEL ÁREA DE COMPRAS Y ADQUISICIONES”</w:t>
      </w:r>
      <w:r w:rsidRPr="00C421C4">
        <w:rPr>
          <w:rFonts w:asciiTheme="minorHAnsi" w:hAnsiTheme="minorHAnsi" w:cstheme="minorHAnsi"/>
          <w:sz w:val="18"/>
          <w:szCs w:val="18"/>
        </w:rPr>
        <w:t>,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con domicilio en Av. Eulogio Parra No. 2539, Colonia Circunvalación Guevara, en la Ciudad de Guadalajara, Jalisco, se reunieron los Servidores Públicos cuyos nombre  y firmas aparecen al final de la presente acta, con el objeto de llevar a cabo el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FALLO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o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RESOLUCIÓN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Licitación Pública Local sin Concurrencia de Comité LPLSC-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24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/2025 </w:t>
      </w:r>
      <w:r w:rsidR="0024073C" w:rsidRPr="00C421C4">
        <w:rPr>
          <w:rFonts w:asciiTheme="minorHAnsi" w:hAnsiTheme="minorHAnsi" w:cstheme="minorHAnsi"/>
          <w:sz w:val="18"/>
          <w:szCs w:val="18"/>
        </w:rPr>
        <w:t>denominada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“CONTRATACIÓN DE SERVICIO DE BOX LUNCH PARA OPERATIVOS DE LA COORDINACIÓN DE OPERACIÓN E INCLUSIÓN”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en términos de los artículos 66, 69 y 72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“LEY”,</w:t>
      </w:r>
      <w:r w:rsidRPr="00C421C4">
        <w:rPr>
          <w:rFonts w:asciiTheme="minorHAnsi" w:hAnsiTheme="minorHAnsi" w:cstheme="minorHAnsi"/>
          <w:sz w:val="18"/>
          <w:szCs w:val="18"/>
        </w:rPr>
        <w:t xml:space="preserve"> artículo 52 del </w:t>
      </w:r>
      <w:r w:rsidRPr="00C421C4">
        <w:rPr>
          <w:rFonts w:asciiTheme="minorHAnsi" w:hAnsiTheme="minorHAnsi" w:cstheme="minorHAnsi"/>
          <w:b/>
          <w:sz w:val="18"/>
          <w:szCs w:val="18"/>
        </w:rPr>
        <w:t>“REGLAMENTO“</w:t>
      </w:r>
      <w:r w:rsidRPr="00C421C4">
        <w:rPr>
          <w:rFonts w:asciiTheme="minorHAnsi" w:hAnsiTheme="minorHAnsi" w:cstheme="minorHAnsi"/>
          <w:sz w:val="18"/>
          <w:szCs w:val="18"/>
        </w:rPr>
        <w:t xml:space="preserve">, y demás aplicables así como lo previsto en el numeral 18 de las </w:t>
      </w:r>
      <w:r w:rsidRPr="00C421C4">
        <w:rPr>
          <w:rFonts w:asciiTheme="minorHAnsi" w:hAnsiTheme="minorHAnsi" w:cstheme="minorHAnsi"/>
          <w:b/>
          <w:sz w:val="18"/>
          <w:szCs w:val="18"/>
        </w:rPr>
        <w:t>“BASES”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para emitir este </w:t>
      </w:r>
      <w:r w:rsidRPr="00C421C4">
        <w:rPr>
          <w:rFonts w:asciiTheme="minorHAnsi" w:hAnsiTheme="minorHAnsi" w:cstheme="minorHAnsi"/>
          <w:b/>
          <w:sz w:val="18"/>
          <w:szCs w:val="18"/>
        </w:rPr>
        <w:t>“FALLO”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de conformidad con lo establecido en el </w:t>
      </w:r>
      <w:r w:rsidRPr="00C421C4">
        <w:rPr>
          <w:rFonts w:asciiTheme="minorHAnsi" w:hAnsiTheme="minorHAnsi" w:cstheme="minorHAnsi"/>
          <w:b/>
          <w:sz w:val="18"/>
          <w:szCs w:val="18"/>
        </w:rPr>
        <w:t>CALENDARIO DE ACTIVIDADES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las </w:t>
      </w:r>
      <w:r w:rsidRPr="00C421C4">
        <w:rPr>
          <w:rFonts w:asciiTheme="minorHAnsi" w:hAnsiTheme="minorHAnsi" w:cstheme="minorHAnsi"/>
          <w:b/>
          <w:sz w:val="18"/>
          <w:szCs w:val="18"/>
        </w:rPr>
        <w:t>“BASES”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que rigen este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PROCEDIMIENTO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 xml:space="preserve">DE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ADQUISICIÓN”</w:t>
      </w:r>
      <w:r w:rsidRPr="00C421C4">
        <w:rPr>
          <w:rFonts w:asciiTheme="minorHAnsi" w:hAnsiTheme="minorHAnsi" w:cstheme="minorHAnsi"/>
          <w:b/>
          <w:sz w:val="18"/>
          <w:szCs w:val="18"/>
        </w:rPr>
        <w:t>.</w:t>
      </w:r>
    </w:p>
    <w:p w14:paraId="55C57A4C" w14:textId="77777777" w:rsidR="00AA3440" w:rsidRPr="00C421C4" w:rsidRDefault="00BB4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ANTECEDENTES:</w:t>
      </w:r>
    </w:p>
    <w:p w14:paraId="13F19F7C" w14:textId="2629F212" w:rsidR="00AA3440" w:rsidRPr="00C421C4" w:rsidRDefault="00BB4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PRIMERO. - </w:t>
      </w:r>
      <w:r w:rsidRPr="00C421C4">
        <w:rPr>
          <w:rFonts w:asciiTheme="minorHAnsi" w:hAnsiTheme="minorHAnsi" w:cstheme="minorHAnsi"/>
          <w:sz w:val="18"/>
          <w:szCs w:val="18"/>
        </w:rPr>
        <w:t xml:space="preserve">La </w:t>
      </w:r>
      <w:r w:rsidR="0024073C" w:rsidRPr="00C421C4">
        <w:rPr>
          <w:rFonts w:asciiTheme="minorHAnsi" w:hAnsiTheme="minorHAnsi" w:cstheme="minorHAnsi"/>
          <w:b/>
          <w:sz w:val="18"/>
          <w:szCs w:val="18"/>
        </w:rPr>
        <w:t>“DIRECCIÓN DEL ÁREA DE COMPRAS Y ADQUISICIONES”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por medio del Portal de internet del Sistema DIF Guadalajara, el día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01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octubre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del 2025</w:t>
      </w:r>
      <w:r w:rsidRPr="00C421C4">
        <w:rPr>
          <w:rFonts w:asciiTheme="minorHAnsi" w:hAnsiTheme="minorHAnsi" w:cstheme="minorHAnsi"/>
          <w:sz w:val="18"/>
          <w:szCs w:val="18"/>
        </w:rPr>
        <w:t xml:space="preserve"> se publicó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“CONVOCATORIA”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para las personas físicas y jurídicas interesadas en participar en la licitación antes citada, de acuerdo al artículo 47, apartado 1, de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; y el artículo 38 numeral 1 y 2 de su </w:t>
      </w:r>
      <w:r w:rsidRPr="00C421C4">
        <w:rPr>
          <w:rFonts w:asciiTheme="minorHAnsi" w:hAnsiTheme="minorHAnsi" w:cstheme="minorHAnsi"/>
          <w:b/>
          <w:sz w:val="18"/>
          <w:szCs w:val="18"/>
        </w:rPr>
        <w:t>“REGLAMENTO”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; así como con lo establecido en el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CALENDARIO DE ACTIVIDADES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las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 licitación en mención.</w:t>
      </w:r>
    </w:p>
    <w:p w14:paraId="378024C6" w14:textId="77777777" w:rsidR="00AA3440" w:rsidRPr="00C421C4" w:rsidRDefault="00AA3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A0F99C5" w14:textId="27ACA8CF" w:rsidR="00AA3440" w:rsidRPr="00C421C4" w:rsidRDefault="00BB42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SEGUNDO. –</w:t>
      </w:r>
      <w:r w:rsidRPr="00C421C4">
        <w:rPr>
          <w:rFonts w:asciiTheme="minorHAnsi" w:hAnsiTheme="minorHAnsi" w:cstheme="minorHAnsi"/>
          <w:sz w:val="18"/>
          <w:szCs w:val="18"/>
        </w:rPr>
        <w:t xml:space="preserve"> El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06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octubre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del 2025</w:t>
      </w:r>
      <w:r w:rsidRPr="00C421C4">
        <w:rPr>
          <w:rFonts w:asciiTheme="minorHAnsi" w:hAnsiTheme="minorHAnsi" w:cstheme="minorHAnsi"/>
          <w:sz w:val="18"/>
          <w:szCs w:val="18"/>
        </w:rPr>
        <w:t xml:space="preserve"> se llevó a cabo la </w:t>
      </w:r>
      <w:r w:rsidRPr="00C421C4">
        <w:rPr>
          <w:rFonts w:asciiTheme="minorHAnsi" w:hAnsiTheme="minorHAnsi" w:cstheme="minorHAnsi"/>
          <w:b/>
          <w:sz w:val="18"/>
          <w:szCs w:val="18"/>
        </w:rPr>
        <w:t>JUNTA DE ACLARACIONES</w:t>
      </w:r>
      <w:r w:rsidRPr="00C421C4">
        <w:rPr>
          <w:rFonts w:asciiTheme="minorHAnsi" w:hAnsiTheme="minorHAnsi" w:cstheme="minorHAnsi"/>
          <w:sz w:val="18"/>
          <w:szCs w:val="18"/>
        </w:rPr>
        <w:t xml:space="preserve">, en cumplimiento a los artículos 63 y 70 de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; y el artículo 45 de su </w:t>
      </w:r>
      <w:r w:rsidRPr="00C421C4">
        <w:rPr>
          <w:rFonts w:asciiTheme="minorHAnsi" w:hAnsiTheme="minorHAnsi" w:cstheme="minorHAnsi"/>
          <w:b/>
          <w:sz w:val="18"/>
          <w:szCs w:val="18"/>
        </w:rPr>
        <w:t>“REGLAMENTO”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; conforme al procedimiento establecido en el numeral 8 de las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="00FF260F" w:rsidRPr="00C421C4">
        <w:rPr>
          <w:rFonts w:asciiTheme="minorHAnsi" w:hAnsiTheme="minorHAnsi" w:cstheme="minorHAnsi"/>
          <w:sz w:val="18"/>
          <w:szCs w:val="18"/>
        </w:rPr>
        <w:t xml:space="preserve"> que rigen este procedimiento</w:t>
      </w:r>
      <w:r w:rsidRPr="00C421C4">
        <w:rPr>
          <w:rFonts w:asciiTheme="minorHAnsi" w:hAnsiTheme="minorHAnsi" w:cstheme="minorHAnsi"/>
          <w:sz w:val="18"/>
          <w:szCs w:val="18"/>
        </w:rPr>
        <w:t xml:space="preserve"> licitatorio, en cuestión denominado </w:t>
      </w:r>
      <w:r w:rsidRPr="00C421C4">
        <w:rPr>
          <w:rFonts w:asciiTheme="minorHAnsi" w:hAnsiTheme="minorHAnsi" w:cstheme="minorHAnsi"/>
          <w:i/>
          <w:sz w:val="18"/>
          <w:szCs w:val="18"/>
        </w:rPr>
        <w:t xml:space="preserve">Aclaraciones, </w:t>
      </w:r>
      <w:r w:rsidRPr="00C421C4">
        <w:rPr>
          <w:rFonts w:asciiTheme="minorHAnsi" w:hAnsiTheme="minorHAnsi" w:cstheme="minorHAnsi"/>
          <w:sz w:val="18"/>
          <w:szCs w:val="18"/>
        </w:rPr>
        <w:t>tal como consta en el acta que se levantó para tal propósito.</w:t>
      </w:r>
    </w:p>
    <w:p w14:paraId="538AEC3D" w14:textId="064F4789" w:rsidR="00AA3440" w:rsidRPr="00C421C4" w:rsidRDefault="00BB42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heading=h.gjdgxs" w:colFirst="0" w:colLast="0"/>
      <w:bookmarkEnd w:id="0"/>
      <w:r w:rsidRPr="00C421C4">
        <w:rPr>
          <w:rFonts w:asciiTheme="minorHAnsi" w:hAnsiTheme="minorHAnsi" w:cstheme="minorHAnsi"/>
          <w:b/>
          <w:sz w:val="18"/>
          <w:szCs w:val="18"/>
        </w:rPr>
        <w:t>TERCERO. -</w:t>
      </w:r>
      <w:r w:rsidRPr="00C421C4">
        <w:rPr>
          <w:rFonts w:asciiTheme="minorHAnsi" w:hAnsiTheme="minorHAnsi" w:cstheme="minorHAnsi"/>
          <w:sz w:val="18"/>
          <w:szCs w:val="18"/>
        </w:rPr>
        <w:t xml:space="preserve"> El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13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 </w:t>
      </w:r>
      <w:r w:rsidR="00B63307" w:rsidRPr="00C421C4">
        <w:rPr>
          <w:rFonts w:asciiTheme="minorHAnsi" w:hAnsiTheme="minorHAnsi" w:cstheme="minorHAnsi"/>
          <w:b/>
          <w:sz w:val="18"/>
          <w:szCs w:val="18"/>
        </w:rPr>
        <w:t>octubre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del 2025</w:t>
      </w:r>
      <w:r w:rsidRPr="00C421C4">
        <w:rPr>
          <w:rFonts w:asciiTheme="minorHAnsi" w:hAnsiTheme="minorHAnsi" w:cstheme="minorHAnsi"/>
          <w:sz w:val="18"/>
          <w:szCs w:val="18"/>
        </w:rPr>
        <w:t xml:space="preserve">, se celebró el evento para llevar a cabo el 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ACTO DE PRESENTACIÓN Y APERTURA DE PROPUESTAS </w:t>
      </w:r>
      <w:r w:rsidRPr="00C421C4">
        <w:rPr>
          <w:rFonts w:asciiTheme="minorHAnsi" w:hAnsiTheme="minorHAnsi" w:cstheme="minorHAnsi"/>
          <w:sz w:val="18"/>
          <w:szCs w:val="18"/>
        </w:rPr>
        <w:t xml:space="preserve">de los participantes, de conformidad con lo dispuesto en los artículos 65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y al procedimiento establecido en el numeral 11 de las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que gobernaron la licitación analizada, el cual, establece la </w:t>
      </w:r>
      <w:r w:rsidRPr="00C421C4">
        <w:rPr>
          <w:rFonts w:asciiTheme="minorHAnsi" w:hAnsiTheme="minorHAnsi" w:cstheme="minorHAnsi"/>
          <w:i/>
          <w:sz w:val="18"/>
          <w:szCs w:val="18"/>
        </w:rPr>
        <w:t xml:space="preserve">Presentación y Apertura de </w:t>
      </w:r>
      <w:r w:rsidR="00FF260F" w:rsidRPr="00C421C4">
        <w:rPr>
          <w:rFonts w:asciiTheme="minorHAnsi" w:hAnsiTheme="minorHAnsi" w:cstheme="minorHAnsi"/>
          <w:b/>
          <w:i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que rigen al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“PROCEDIMIENTO DE ADQUISICIÓN”</w:t>
      </w:r>
      <w:r w:rsidRPr="00C421C4">
        <w:rPr>
          <w:rFonts w:asciiTheme="minorHAnsi" w:hAnsiTheme="minorHAnsi" w:cstheme="minorHAnsi"/>
          <w:b/>
          <w:sz w:val="18"/>
          <w:szCs w:val="18"/>
        </w:rPr>
        <w:t>,</w:t>
      </w:r>
      <w:r w:rsidRPr="00C421C4">
        <w:rPr>
          <w:rFonts w:asciiTheme="minorHAnsi" w:hAnsiTheme="minorHAnsi" w:cstheme="minorHAnsi"/>
          <w:sz w:val="18"/>
          <w:szCs w:val="18"/>
        </w:rPr>
        <w:t xml:space="preserve"> y para este acto comparecieron los siguientes 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LICITANTES</w:t>
      </w:r>
      <w:r w:rsidR="00FF260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a"/>
        <w:tblW w:w="99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9097"/>
      </w:tblGrid>
      <w:tr w:rsidR="00AA3440" w:rsidRPr="00C421C4" w14:paraId="710F1B87" w14:textId="77777777">
        <w:trPr>
          <w:trHeight w:val="365"/>
          <w:jc w:val="center"/>
        </w:trPr>
        <w:tc>
          <w:tcPr>
            <w:tcW w:w="867" w:type="dxa"/>
            <w:shd w:val="clear" w:color="auto" w:fill="D9D9D9"/>
            <w:vAlign w:val="center"/>
          </w:tcPr>
          <w:p w14:paraId="1395B98D" w14:textId="77777777" w:rsidR="00AA3440" w:rsidRPr="00C421C4" w:rsidRDefault="00BB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9097" w:type="dxa"/>
            <w:shd w:val="clear" w:color="auto" w:fill="D9D9D9"/>
            <w:vAlign w:val="center"/>
          </w:tcPr>
          <w:p w14:paraId="71FC2472" w14:textId="77777777" w:rsidR="00AA3440" w:rsidRPr="00C421C4" w:rsidRDefault="00BB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LICITANTES:</w:t>
            </w:r>
          </w:p>
        </w:tc>
      </w:tr>
      <w:tr w:rsidR="00B63307" w:rsidRPr="00C421C4" w14:paraId="1B74DF68" w14:textId="77777777">
        <w:trPr>
          <w:trHeight w:val="266"/>
          <w:jc w:val="center"/>
        </w:trPr>
        <w:tc>
          <w:tcPr>
            <w:tcW w:w="867" w:type="dxa"/>
            <w:vAlign w:val="center"/>
          </w:tcPr>
          <w:p w14:paraId="6B9FFC75" w14:textId="77777777" w:rsidR="00B63307" w:rsidRPr="00C421C4" w:rsidRDefault="00B63307" w:rsidP="00B6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9097" w:type="dxa"/>
            <w:vAlign w:val="center"/>
          </w:tcPr>
          <w:p w14:paraId="73A4FC6D" w14:textId="305AB511" w:rsidR="00B63307" w:rsidRPr="00C421C4" w:rsidRDefault="00B63307" w:rsidP="00B633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JOSUÉ GABRIEL CALDERÓN DÍAZ  </w:t>
            </w:r>
          </w:p>
        </w:tc>
      </w:tr>
      <w:tr w:rsidR="00B63307" w:rsidRPr="00C421C4" w14:paraId="6C913027" w14:textId="77777777">
        <w:trPr>
          <w:trHeight w:val="266"/>
          <w:jc w:val="center"/>
        </w:trPr>
        <w:tc>
          <w:tcPr>
            <w:tcW w:w="867" w:type="dxa"/>
            <w:vAlign w:val="center"/>
          </w:tcPr>
          <w:p w14:paraId="6DAB4B5B" w14:textId="77777777" w:rsidR="00B63307" w:rsidRPr="00C421C4" w:rsidRDefault="00B63307" w:rsidP="00B6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9097" w:type="dxa"/>
            <w:vAlign w:val="center"/>
          </w:tcPr>
          <w:p w14:paraId="5F76D333" w14:textId="2EF0E0AD" w:rsidR="00B63307" w:rsidRPr="00C421C4" w:rsidRDefault="00B63307" w:rsidP="00B633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 xml:space="preserve">TERESA DEL FAVOR NÚÑEZ MUÑOZ </w:t>
            </w:r>
          </w:p>
        </w:tc>
      </w:tr>
      <w:tr w:rsidR="00B63307" w:rsidRPr="00C421C4" w14:paraId="69A14360" w14:textId="77777777">
        <w:trPr>
          <w:trHeight w:val="266"/>
          <w:jc w:val="center"/>
        </w:trPr>
        <w:tc>
          <w:tcPr>
            <w:tcW w:w="867" w:type="dxa"/>
            <w:vAlign w:val="center"/>
          </w:tcPr>
          <w:p w14:paraId="18F14633" w14:textId="77777777" w:rsidR="00B63307" w:rsidRPr="00C421C4" w:rsidRDefault="00B63307" w:rsidP="00B6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9097" w:type="dxa"/>
            <w:vAlign w:val="center"/>
          </w:tcPr>
          <w:p w14:paraId="7B1EDA15" w14:textId="06470BF9" w:rsidR="00B63307" w:rsidRPr="00C421C4" w:rsidRDefault="00B63307" w:rsidP="00B633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color w:val="000000"/>
                <w:sz w:val="16"/>
                <w:szCs w:val="18"/>
              </w:rPr>
              <w:t>EVENTOS Y CONVENCIONES MIP, S.A DE C.V.</w:t>
            </w:r>
          </w:p>
        </w:tc>
      </w:tr>
    </w:tbl>
    <w:p w14:paraId="1996AB57" w14:textId="77777777" w:rsidR="00AA3440" w:rsidRPr="00C421C4" w:rsidRDefault="00AA34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437E659" w14:textId="77777777" w:rsidR="00AA3440" w:rsidRPr="00C421C4" w:rsidRDefault="00BB42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Por lo que una vez realizados los anteriores señalamientos y siguiendo con el protocolo referido, se emite el siguiente dictamen: </w:t>
      </w:r>
    </w:p>
    <w:p w14:paraId="2F8CB196" w14:textId="77777777" w:rsidR="00AA3440" w:rsidRPr="00C421C4" w:rsidRDefault="00BB42B2">
      <w:pPr>
        <w:tabs>
          <w:tab w:val="left" w:pos="5580"/>
          <w:tab w:val="left" w:pos="726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CONSIDERANDO:</w:t>
      </w:r>
    </w:p>
    <w:p w14:paraId="43858562" w14:textId="7981315D" w:rsidR="00AA3440" w:rsidRPr="00C421C4" w:rsidRDefault="00BB42B2">
      <w:pPr>
        <w:tabs>
          <w:tab w:val="left" w:pos="5580"/>
          <w:tab w:val="left" w:pos="72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I.- </w:t>
      </w:r>
      <w:r w:rsidRPr="00C421C4">
        <w:rPr>
          <w:rFonts w:asciiTheme="minorHAnsi" w:hAnsiTheme="minorHAnsi" w:cstheme="minorHAnsi"/>
          <w:sz w:val="18"/>
          <w:szCs w:val="18"/>
        </w:rPr>
        <w:t xml:space="preserve">De acuerdo a los criterios previstos en el </w:t>
      </w:r>
      <w:r w:rsidR="005D2D58" w:rsidRPr="00C421C4">
        <w:rPr>
          <w:rFonts w:asciiTheme="minorHAnsi" w:hAnsiTheme="minorHAnsi" w:cstheme="minorHAnsi"/>
          <w:b/>
          <w:bCs/>
          <w:sz w:val="18"/>
          <w:szCs w:val="18"/>
        </w:rPr>
        <w:t>“PROCEDIMIENTO”</w:t>
      </w:r>
      <w:r w:rsidR="005D2D58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y con base a lo solicitado en el numeral 11.1 de las </w:t>
      </w:r>
      <w:r w:rsidRPr="00C421C4">
        <w:rPr>
          <w:rFonts w:asciiTheme="minorHAnsi" w:hAnsiTheme="minorHAnsi" w:cstheme="minorHAnsi"/>
          <w:b/>
          <w:sz w:val="18"/>
          <w:szCs w:val="18"/>
        </w:rPr>
        <w:t>“BASES”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se llevó a cabo la validación legal y administrativa de los documentos obligatorios que deben contener las </w:t>
      </w:r>
      <w:r w:rsidRPr="00C421C4">
        <w:rPr>
          <w:rFonts w:asciiTheme="minorHAnsi" w:hAnsiTheme="minorHAnsi" w:cstheme="minorHAnsi"/>
          <w:b/>
          <w:sz w:val="18"/>
          <w:szCs w:val="18"/>
        </w:rPr>
        <w:t>“PROPUESTAS”</w:t>
      </w:r>
      <w:r w:rsidRPr="00C421C4">
        <w:rPr>
          <w:rFonts w:asciiTheme="minorHAnsi" w:hAnsiTheme="minorHAnsi" w:cstheme="minorHAnsi"/>
          <w:sz w:val="18"/>
          <w:szCs w:val="18"/>
        </w:rPr>
        <w:t>; la evaluación determinará si las</w:t>
      </w:r>
      <w:r w:rsidR="00340762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PROPOSICIONES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resultaron solventes y se tomará en consideración el resultado de la evaluación legal/administrativa emitida por La </w:t>
      </w:r>
      <w:r w:rsidRPr="00C421C4">
        <w:rPr>
          <w:rFonts w:asciiTheme="minorHAnsi" w:hAnsiTheme="minorHAnsi" w:cstheme="minorHAnsi"/>
          <w:b/>
          <w:sz w:val="18"/>
          <w:szCs w:val="18"/>
        </w:rPr>
        <w:t>Lic. Eloisa Barrera Reyes</w:t>
      </w:r>
      <w:r w:rsidRPr="00C421C4">
        <w:rPr>
          <w:rFonts w:asciiTheme="minorHAnsi" w:hAnsiTheme="minorHAnsi" w:cstheme="minorHAnsi"/>
          <w:sz w:val="18"/>
          <w:szCs w:val="18"/>
        </w:rPr>
        <w:t xml:space="preserve"> en su carácter de </w:t>
      </w:r>
      <w:r w:rsidRPr="00C421C4">
        <w:rPr>
          <w:rFonts w:asciiTheme="minorHAnsi" w:hAnsiTheme="minorHAnsi" w:cstheme="minorHAnsi"/>
          <w:b/>
          <w:sz w:val="18"/>
          <w:szCs w:val="18"/>
        </w:rPr>
        <w:t>Directora del Área de Compras y Adquisiciones</w:t>
      </w:r>
      <w:r w:rsidRPr="00C421C4">
        <w:rPr>
          <w:rFonts w:asciiTheme="minorHAnsi" w:hAnsiTheme="minorHAnsi" w:cstheme="minorHAnsi"/>
          <w:sz w:val="18"/>
          <w:szCs w:val="18"/>
        </w:rPr>
        <w:t xml:space="preserve"> y la </w:t>
      </w:r>
      <w:r w:rsidRPr="00C421C4">
        <w:rPr>
          <w:rFonts w:asciiTheme="minorHAnsi" w:hAnsiTheme="minorHAnsi" w:cstheme="minorHAnsi"/>
          <w:b/>
          <w:sz w:val="18"/>
          <w:szCs w:val="18"/>
        </w:rPr>
        <w:t>Lic. Grecia Libertad Alcaraz De la Rosa</w:t>
      </w:r>
      <w:r w:rsidRPr="00C421C4">
        <w:rPr>
          <w:rFonts w:asciiTheme="minorHAnsi" w:hAnsiTheme="minorHAnsi" w:cstheme="minorHAnsi"/>
          <w:sz w:val="18"/>
          <w:szCs w:val="18"/>
        </w:rPr>
        <w:t xml:space="preserve"> en su carácter de 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servidor público designado por </w:t>
      </w:r>
      <w:r w:rsidR="005D2D58" w:rsidRPr="00C421C4">
        <w:rPr>
          <w:rFonts w:asciiTheme="minorHAnsi" w:hAnsiTheme="minorHAnsi" w:cstheme="minorHAnsi"/>
          <w:b/>
          <w:sz w:val="18"/>
          <w:szCs w:val="18"/>
        </w:rPr>
        <w:t>la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titular de la </w:t>
      </w:r>
      <w:r w:rsidR="005D2D58" w:rsidRPr="00C421C4">
        <w:rPr>
          <w:rFonts w:asciiTheme="minorHAnsi" w:hAnsiTheme="minorHAnsi" w:cstheme="minorHAnsi"/>
          <w:b/>
          <w:sz w:val="18"/>
          <w:szCs w:val="18"/>
        </w:rPr>
        <w:t>“UNIDAD CENTRALIZADA DE COMPRAS”</w:t>
      </w:r>
      <w:r w:rsidRPr="00C421C4">
        <w:rPr>
          <w:rFonts w:asciiTheme="minorHAnsi" w:hAnsiTheme="minorHAnsi" w:cstheme="minorHAnsi"/>
          <w:sz w:val="18"/>
          <w:szCs w:val="18"/>
        </w:rPr>
        <w:t>, en la que se arroja el siguiente resultado: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0"/>
        <w:gridCol w:w="1460"/>
        <w:gridCol w:w="1105"/>
        <w:gridCol w:w="1243"/>
        <w:gridCol w:w="146"/>
      </w:tblGrid>
      <w:tr w:rsidR="00B63307" w:rsidRPr="00C421C4" w14:paraId="262C8E4C" w14:textId="77777777" w:rsidTr="00296A80">
        <w:trPr>
          <w:gridAfter w:val="1"/>
          <w:trHeight w:val="450"/>
          <w:tblHeader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2FC4A64C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lastRenderedPageBreak/>
              <w:t>Revisión Administrativa y Legal de la Licitación Pública Local sin Concurrencia del Comité LPLSC-24/2025</w:t>
            </w:r>
          </w:p>
        </w:tc>
      </w:tr>
      <w:tr w:rsidR="00B63307" w:rsidRPr="00C421C4" w14:paraId="331AB48D" w14:textId="77777777" w:rsidTr="00296A80">
        <w:trPr>
          <w:trHeight w:val="20"/>
          <w:tblHeader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78A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A903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63307" w:rsidRPr="00C421C4" w14:paraId="734D9C58" w14:textId="77777777" w:rsidTr="00296A80">
        <w:trPr>
          <w:trHeight w:val="20"/>
          <w:tblHeader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649C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Validación de documentación entregada por el participante.</w:t>
            </w:r>
          </w:p>
        </w:tc>
        <w:tc>
          <w:tcPr>
            <w:tcW w:w="0" w:type="auto"/>
            <w:vAlign w:val="center"/>
            <w:hideMark/>
          </w:tcPr>
          <w:p w14:paraId="255970EB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681CDA3" w14:textId="77777777" w:rsidTr="00296A80">
        <w:trPr>
          <w:trHeight w:val="20"/>
          <w:tblHeader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C5EC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LICITANTES </w:t>
            </w:r>
          </w:p>
        </w:tc>
        <w:tc>
          <w:tcPr>
            <w:tcW w:w="0" w:type="auto"/>
            <w:vAlign w:val="center"/>
            <w:hideMark/>
          </w:tcPr>
          <w:p w14:paraId="0B7C9C38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0D521BFE" w14:textId="77777777" w:rsidTr="00296A80">
        <w:trPr>
          <w:trHeight w:val="2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CBAB004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Documentación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20FF8670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JOSUÉ GABRIEL CALDERÓN DÍAZ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05D52945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TERESA DEL FAVOR NÚÑEZ MUÑOZ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D9CE07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EVENTOS Y CONVENCIONES MIP, S.A DE C.V.</w:t>
            </w:r>
          </w:p>
        </w:tc>
        <w:tc>
          <w:tcPr>
            <w:tcW w:w="0" w:type="auto"/>
            <w:vAlign w:val="center"/>
            <w:hideMark/>
          </w:tcPr>
          <w:p w14:paraId="665CB329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333D457B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8890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4 (Carta de Proposición).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303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447F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7DC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0EECF345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383B1607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7FD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Anexo 5 (Acreditación) o documentos que lo acredite.                                      Presentar copia simple vigente del Registro en el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OPD SISTEMA DIF GUADALAJARA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, (en caso de contar con él).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999E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FAA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BC4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042C72C1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04941A2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C8E20F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2. Tratándose de personas jurídicas, deberá presentar, además: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br/>
              <w:t xml:space="preserve">A. Fotocopia simple legible de la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escritura constitutiva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de la sociedad, y en su caso, de las actas donde conste en su caso, la prórroga de la duración de la sociedad, último aumento o reducción de su capital social; el cambio de su objeto de la sociedad, la transformación o fusión de la sociedad y todas aquellas modificaciones trascendentales de la misma; de conformidad con lo señalado en los artículos 182 y 194 de la Ley General de Sociedades Mercantiles. 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br/>
              <w:t xml:space="preserve">B. Fotocopia simple legible del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poder notarial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o instrumento correspondiente del representante legal, en el que se le acredite la personería jurídica y se le otorguen facultades para actos de administración; tratándose de Poderes Especiales, se deberá señalar en forma específica la facultad para participar en licitaciones o firmar contratos con el Gobierno. 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br/>
              <w:t xml:space="preserve">Los documentos referidos en los numerales A) y B) deben estar inscritos en el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Registro Público de la Propiedad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y del Comercio, cuando proceda, en términos del artículo 21 del Código de Comercio, deberá de presentar la copia simple de la Boleta Registral.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949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53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8B3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15001C45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318062AE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67B107" w14:textId="41DE673A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C. Fotocopia simple de Constancia de Situación Fiscal con fecha de emisión no mayor a 30 días naturales de antigüedad a la fecha del Acto de Presentación y Apertura de </w:t>
            </w:r>
            <w:r w:rsidR="005D2D58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“PROPOSICIONES”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6D5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253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45C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5DCA35D7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2EF1DA9D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56846E" w14:textId="3AC4266F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D. Fotocopia simple del comprobante de domicilio de los </w:t>
            </w:r>
            <w:r w:rsidR="005D2D58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LICITANTES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, no mayor a 2 meses de antigüedad contando como referencia la fecha límite de pago, a nombre de la razón social del </w:t>
            </w:r>
            <w:r w:rsidR="005D2D58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LICITANTE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, en caso de que el comprobante no esté a nombre de la persona</w:t>
            </w:r>
            <w:r w:rsidR="005D2D58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física</w:t>
            </w:r>
            <w:r w:rsidR="005D2D58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y / o representante legal, deberán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de presentar en copia simple contrato de arrendamiento.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33ED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B4E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0FC3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24717067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F1D0084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5C7F8C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3. Tratándose de personas físicas, deberá presentar, además: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br/>
              <w:t>A. Copia simple de acta de nacimiento.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CE69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86F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5AA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vAlign w:val="center"/>
            <w:hideMark/>
          </w:tcPr>
          <w:p w14:paraId="07E74A60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160839E0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A9B846" w14:textId="319F00B5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B. Copia simple de Constancia de Situación Fiscal con fecha de emisión no mayor a 30 días naturales de antigüedad a la fecha del Acto de Presentación y Apertura de </w:t>
            </w:r>
            <w:r w:rsidR="005D2D58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“PROPOSICIONES”.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139E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8B75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F965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vAlign w:val="center"/>
            <w:hideMark/>
          </w:tcPr>
          <w:p w14:paraId="5C467520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7B0E1DF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A0F368" w14:textId="2022FDAB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C. Copia simple del comprobante de domicilio, no mayor a 2 meses de antigüedad a la fecha del Acto de Presentación y Apertura de </w:t>
            </w:r>
            <w:r w:rsidR="005D2D58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“PROPOSICIONES”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, a nombre del </w:t>
            </w:r>
            <w:r w:rsidR="005D2D58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LICITANTE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BCFD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1871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7B6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  <w:tc>
          <w:tcPr>
            <w:tcW w:w="0" w:type="auto"/>
            <w:vAlign w:val="center"/>
            <w:hideMark/>
          </w:tcPr>
          <w:p w14:paraId="5A7EA5F1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00D1AC94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0140" w14:textId="67C9B26C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Anexo 6 (Declaración de integridad y NO COLUSIÓN de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“PROVEEDORES”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ADAE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A3EA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9133D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6403CCB8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337B6764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554E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7 (Declaración de aportación cinco al millar)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32E7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br/>
              <w:t>*No acepta.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BBA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br/>
              <w:t>*No acepta.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8481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br/>
              <w:t>*No acepta.</w:t>
            </w:r>
          </w:p>
        </w:tc>
        <w:tc>
          <w:tcPr>
            <w:tcW w:w="0" w:type="auto"/>
            <w:vAlign w:val="center"/>
            <w:hideMark/>
          </w:tcPr>
          <w:p w14:paraId="6C3B215A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FABD372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A3E2C" w14:textId="77777777" w:rsidR="00B63307" w:rsidRPr="00C421C4" w:rsidRDefault="00B63307" w:rsidP="00B63307">
            <w:pPr>
              <w:spacing w:after="32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8 (Manifiesto de Cumplimiento de Obligaciones Fiscales).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E577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EB02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916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19DD08EB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5E4DF0AC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9F79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g.1 Constancia de Opinión Positiva de Cumplimiento de Obligaciones Fiscales emitida por el Servicio de Administración Tributaria (SAT), en los términos del numeral 32 de las presentes BASES.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19D61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637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7BD0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79F59B26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590762AD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6D7AA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9 (Manifiesto de Cumplimiento de Obligaciones en Materia de Seguridad Social)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852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EE54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D91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053839A0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ABF8970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615F7E" w14:textId="314B2648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h.1 Constancia de Opinión de Cumplimiento de Obligaciones en Materia de Seguridad Social emitida por el IMSS en los términos del numeral </w:t>
            </w:r>
            <w:r w:rsidR="00C421C4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33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de las presentes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BASES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”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13AE" w14:textId="551BFA3C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NO CUMPLE                           *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Presenta Constancia de opinión emitida con fecha del 30 de septiembre del 2025 incumpliendo con el numeral 33 de las presentes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“BASES” 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C8CF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9BC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1CAD987C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5536C7B6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76F7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h.2 Acuse de la autorización emitida por el IMSS de hacer público el resultado de la consulta de su opinión del cumplimiento de obligaciones fiscales en materia de seguridad social.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9D13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B659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4302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3BA572ED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2F114E39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7440" w14:textId="5D39D804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Anexo 10. Manifiesto de Opinión de cumplimiento en materia de Aportaciones Patronales y entero de descuentos INFONAVIT, en los términos del numeral 34 de estas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BASES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7AA4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B2AE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938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77D48578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7C3C10E9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9D79" w14:textId="628C86B0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i.1 Constancia de Situación Fiscal en Materia de Obligaciones Fiscales Relativas a las Aportaciones Patronales y Entero de Descuentos emitida por el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INFONAVIT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10B7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E33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B1AA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104683D4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37E805DB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C3FD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11. (Identificación Oficial Vigente). Copia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98CC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CCC9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0C7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64DE1C14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1F77F96E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356D30" w14:textId="28605031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lastRenderedPageBreak/>
              <w:t xml:space="preserve">Anexo 12 (Estratificación) y documentos que acrediten lo establecido en su numeral </w:t>
            </w:r>
            <w:r w:rsidR="00296A80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2. La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falta de cualquiera de los documentos que acrediten lo establecido en el numeral 2 del anexo 12, no será motivo de desechamiento de la propuesta del </w:t>
            </w:r>
            <w:r w:rsidR="00C421C4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LICITANTE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A0FB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8F2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C06F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2A412011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4DE4C4B0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A8AEDA" w14:textId="1707CCBB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Anexo 13 (Escrito de no conflicto de </w:t>
            </w:r>
            <w:r w:rsidR="00296A80"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interés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o de no inhabilitación).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BC62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D79D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7DF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3B808E6D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2BF8AE83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5A6CA7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14 (Manifiesto de objeto social en actividad económica y profesionales).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1EE8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CUMPLE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74C2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2571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494660B4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66E0CFAF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B9840" w14:textId="77777777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>Anexo 15 (Manifiesto de Responsabilidad en Material de Propiedad Intelectual.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C61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1721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1E5D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0EB5934E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  <w:tr w:rsidR="00B63307" w:rsidRPr="00C421C4" w14:paraId="0D89BCD3" w14:textId="77777777" w:rsidTr="00296A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8C4DD4" w14:textId="30F39FD1" w:rsidR="00B63307" w:rsidRPr="00C421C4" w:rsidRDefault="00B63307" w:rsidP="00B633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Anexo 16. Formato libre a través del cual el 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“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PROVEEDOR</w:t>
            </w:r>
            <w:r w:rsidR="00C421C4"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”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 se comprometa a entregar la garantía de cumplimiento, señalada en el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numeral 24 </w:t>
            </w:r>
            <w:r w:rsidRPr="00C421C4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</w:rPr>
              <w:t xml:space="preserve">de conformidad con lo establecido en el 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>Anexo 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B560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0B46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6FBE" w14:textId="77777777" w:rsidR="00B63307" w:rsidRPr="00C421C4" w:rsidRDefault="00B63307" w:rsidP="00B633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</w:rPr>
              <w:t xml:space="preserve">CUMPLE </w:t>
            </w:r>
          </w:p>
        </w:tc>
        <w:tc>
          <w:tcPr>
            <w:tcW w:w="0" w:type="auto"/>
            <w:vAlign w:val="center"/>
            <w:hideMark/>
          </w:tcPr>
          <w:p w14:paraId="2EA1BAD8" w14:textId="77777777" w:rsidR="00B63307" w:rsidRPr="00C421C4" w:rsidRDefault="00B63307" w:rsidP="00B63307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</w:tr>
    </w:tbl>
    <w:p w14:paraId="54C19549" w14:textId="77777777" w:rsidR="00AA3440" w:rsidRPr="00C421C4" w:rsidRDefault="00AA3440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188FE18" w14:textId="77777777" w:rsidR="00AA3440" w:rsidRPr="00C421C4" w:rsidRDefault="00BB42B2">
      <w:pPr>
        <w:tabs>
          <w:tab w:val="left" w:pos="5580"/>
          <w:tab w:val="left" w:pos="72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II.- De la Evaluación legal y administrativa que determina las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PROPOSICIONES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que resultaron solventes:</w:t>
      </w:r>
    </w:p>
    <w:p w14:paraId="1F8899C4" w14:textId="2242E2FA" w:rsidR="00AA3440" w:rsidRPr="00C421C4" w:rsidRDefault="00BB42B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Con fundamento en los artículos 66, 69 numeral 1 fracciones I y II,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y los resultados del dictamen legal – administrativo emitido por la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“UNIDAD CENTRALIZADA DE COMPRAS”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las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los </w:t>
      </w:r>
      <w:r w:rsidR="00C421C4" w:rsidRPr="00C421C4">
        <w:rPr>
          <w:rFonts w:asciiTheme="minorHAnsi" w:hAnsiTheme="minorHAnsi" w:cstheme="minorHAnsi"/>
          <w:b/>
          <w:bCs/>
          <w:sz w:val="18"/>
          <w:szCs w:val="18"/>
        </w:rPr>
        <w:t>“LICITANTES”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: </w:t>
      </w:r>
      <w:r w:rsidR="00296A80" w:rsidRPr="00C421C4">
        <w:rPr>
          <w:rFonts w:asciiTheme="minorHAnsi" w:hAnsiTheme="minorHAnsi" w:cstheme="minorHAnsi"/>
          <w:b/>
          <w:sz w:val="18"/>
          <w:szCs w:val="18"/>
        </w:rPr>
        <w:t>TERESA DEL FAVOR NÚÑEZ MUÑOZ</w:t>
      </w:r>
      <w:r w:rsidRPr="00C421C4">
        <w:rPr>
          <w:rFonts w:asciiTheme="minorHAnsi" w:hAnsiTheme="minorHAnsi" w:cstheme="minorHAnsi"/>
          <w:b/>
          <w:sz w:val="18"/>
          <w:szCs w:val="18"/>
        </w:rPr>
        <w:t>,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40762" w:rsidRPr="00C421C4">
        <w:rPr>
          <w:rFonts w:asciiTheme="minorHAnsi" w:hAnsiTheme="minorHAnsi" w:cstheme="minorHAnsi"/>
          <w:sz w:val="18"/>
          <w:szCs w:val="18"/>
        </w:rPr>
        <w:t>y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96A80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C.V.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CUMPLEN </w:t>
      </w:r>
      <w:r w:rsidRPr="00C421C4">
        <w:rPr>
          <w:rFonts w:asciiTheme="minorHAnsi" w:hAnsiTheme="minorHAnsi" w:cstheme="minorHAnsi"/>
          <w:sz w:val="18"/>
          <w:szCs w:val="18"/>
        </w:rPr>
        <w:t xml:space="preserve">con la totalidad de los requisitos legales – administrativos solicitados en el punto 11.1 de las </w:t>
      </w:r>
      <w:r w:rsidRPr="00C421C4">
        <w:rPr>
          <w:rFonts w:asciiTheme="minorHAnsi" w:hAnsiTheme="minorHAnsi" w:cstheme="minorHAnsi"/>
          <w:b/>
          <w:sz w:val="18"/>
          <w:szCs w:val="18"/>
        </w:rPr>
        <w:t>“BASES”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CONVOCATORIA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por lo que se califican solventes administrativamente </w:t>
      </w:r>
      <w:r w:rsidR="00296A80" w:rsidRPr="00C421C4">
        <w:rPr>
          <w:rFonts w:asciiTheme="minorHAnsi" w:hAnsiTheme="minorHAnsi" w:cstheme="minorHAnsi"/>
          <w:sz w:val="18"/>
          <w:szCs w:val="18"/>
        </w:rPr>
        <w:t xml:space="preserve"> en </w:t>
      </w:r>
      <w:r w:rsidRPr="00C421C4">
        <w:rPr>
          <w:rFonts w:asciiTheme="minorHAnsi" w:hAnsiTheme="minorHAnsi" w:cstheme="minorHAnsi"/>
          <w:sz w:val="18"/>
          <w:szCs w:val="18"/>
        </w:rPr>
        <w:t xml:space="preserve">sus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PROPOSICIONES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>.</w:t>
      </w:r>
    </w:p>
    <w:p w14:paraId="6A8CD42B" w14:textId="77777777" w:rsidR="00296A80" w:rsidRPr="00C421C4" w:rsidRDefault="00296A80" w:rsidP="00296A80">
      <w:pPr>
        <w:spacing w:after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EB6588F" w14:textId="4083DDEA" w:rsidR="00296A80" w:rsidRPr="00C421C4" w:rsidRDefault="00296A80" w:rsidP="00296A80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C421C4">
        <w:rPr>
          <w:rFonts w:asciiTheme="minorHAnsi" w:hAnsiTheme="minorHAnsi" w:cstheme="minorHAnsi"/>
          <w:color w:val="000000"/>
          <w:sz w:val="16"/>
          <w:szCs w:val="16"/>
        </w:rPr>
        <w:t xml:space="preserve">La </w:t>
      </w:r>
      <w:r w:rsidR="00C421C4" w:rsidRPr="00C421C4">
        <w:rPr>
          <w:rFonts w:asciiTheme="minorHAnsi" w:hAnsiTheme="minorHAnsi" w:cstheme="minorHAnsi"/>
          <w:b/>
          <w:bCs/>
          <w:color w:val="000000"/>
          <w:sz w:val="16"/>
          <w:szCs w:val="16"/>
        </w:rPr>
        <w:t>“</w:t>
      </w:r>
      <w:r w:rsidRPr="00C421C4">
        <w:rPr>
          <w:rFonts w:asciiTheme="minorHAnsi" w:hAnsiTheme="minorHAnsi" w:cstheme="minorHAnsi"/>
          <w:b/>
          <w:bCs/>
          <w:color w:val="000000"/>
          <w:sz w:val="16"/>
          <w:szCs w:val="16"/>
        </w:rPr>
        <w:t>PROPUESTA</w:t>
      </w:r>
      <w:r w:rsidR="00C421C4" w:rsidRPr="00C421C4">
        <w:rPr>
          <w:rFonts w:asciiTheme="minorHAnsi" w:hAnsiTheme="minorHAnsi" w:cstheme="minorHAnsi"/>
          <w:b/>
          <w:bCs/>
          <w:color w:val="000000"/>
          <w:sz w:val="16"/>
          <w:szCs w:val="16"/>
        </w:rPr>
        <w:t>”</w:t>
      </w:r>
      <w:r w:rsidRPr="00C421C4">
        <w:rPr>
          <w:rFonts w:asciiTheme="minorHAnsi" w:hAnsiTheme="minorHAnsi" w:cstheme="minorHAnsi"/>
          <w:color w:val="000000"/>
          <w:sz w:val="16"/>
          <w:szCs w:val="16"/>
        </w:rPr>
        <w:t xml:space="preserve"> del </w:t>
      </w:r>
      <w:r w:rsidR="00C421C4" w:rsidRPr="00C421C4">
        <w:rPr>
          <w:rFonts w:asciiTheme="minorHAnsi" w:hAnsiTheme="minorHAnsi" w:cstheme="minorHAnsi"/>
          <w:b/>
          <w:bCs/>
          <w:color w:val="000000"/>
          <w:sz w:val="16"/>
          <w:szCs w:val="16"/>
        </w:rPr>
        <w:t>“LICITANTE”</w:t>
      </w:r>
      <w:r w:rsidRPr="00C421C4">
        <w:rPr>
          <w:rFonts w:asciiTheme="minorHAnsi" w:hAnsiTheme="minorHAnsi" w:cstheme="minorHAnsi"/>
          <w:color w:val="000000"/>
          <w:sz w:val="16"/>
          <w:szCs w:val="16"/>
        </w:rPr>
        <w:t>:</w:t>
      </w:r>
      <w:r w:rsidRPr="00C421C4">
        <w:rPr>
          <w:rFonts w:asciiTheme="minorHAnsi" w:hAnsiTheme="minorHAnsi" w:cstheme="minorHAnsi"/>
          <w:sz w:val="16"/>
          <w:szCs w:val="16"/>
        </w:rPr>
        <w:t xml:space="preserve"> </w:t>
      </w:r>
      <w:r w:rsidRPr="00C421C4">
        <w:rPr>
          <w:rFonts w:asciiTheme="minorHAnsi" w:hAnsiTheme="minorHAnsi" w:cstheme="minorHAnsi"/>
          <w:b/>
          <w:sz w:val="16"/>
          <w:szCs w:val="16"/>
        </w:rPr>
        <w:t>JOSUÉ GABRIEL CALDERÓN DÍAZ, NO CUMPLE</w:t>
      </w:r>
      <w:r w:rsidRPr="00C421C4">
        <w:rPr>
          <w:rFonts w:asciiTheme="minorHAnsi" w:hAnsiTheme="minorHAnsi" w:cstheme="minorHAnsi"/>
          <w:sz w:val="16"/>
          <w:szCs w:val="16"/>
        </w:rPr>
        <w:t xml:space="preserve"> con la totalidad de los requerimientos legales- administrativos de conformidad con el numeral </w:t>
      </w:r>
      <w:r w:rsidR="00703BF0" w:rsidRPr="00C421C4">
        <w:rPr>
          <w:rFonts w:asciiTheme="minorHAnsi" w:hAnsiTheme="minorHAnsi" w:cstheme="minorHAnsi"/>
          <w:sz w:val="16"/>
          <w:szCs w:val="16"/>
        </w:rPr>
        <w:t>33.</w:t>
      </w:r>
      <w:r w:rsidRPr="00C421C4">
        <w:rPr>
          <w:rFonts w:asciiTheme="minorHAnsi" w:hAnsiTheme="minorHAnsi" w:cstheme="minorHAnsi"/>
          <w:sz w:val="16"/>
          <w:szCs w:val="16"/>
        </w:rPr>
        <w:t xml:space="preserve"> de las </w:t>
      </w:r>
      <w:r w:rsidR="00C421C4" w:rsidRPr="00C421C4">
        <w:rPr>
          <w:rFonts w:asciiTheme="minorHAnsi" w:hAnsiTheme="minorHAnsi" w:cstheme="minorHAnsi"/>
          <w:b/>
          <w:bCs/>
          <w:sz w:val="16"/>
          <w:szCs w:val="16"/>
        </w:rPr>
        <w:t>“BASES”</w:t>
      </w:r>
      <w:r w:rsidRPr="00C421C4">
        <w:rPr>
          <w:rFonts w:asciiTheme="minorHAnsi" w:hAnsiTheme="minorHAnsi" w:cstheme="minorHAnsi"/>
          <w:sz w:val="16"/>
          <w:szCs w:val="16"/>
        </w:rPr>
        <w:t xml:space="preserve"> de la </w:t>
      </w:r>
      <w:r w:rsidR="00C421C4" w:rsidRPr="00C421C4">
        <w:rPr>
          <w:rFonts w:asciiTheme="minorHAnsi" w:hAnsiTheme="minorHAnsi" w:cstheme="minorHAnsi"/>
          <w:b/>
          <w:bCs/>
          <w:sz w:val="16"/>
          <w:szCs w:val="16"/>
        </w:rPr>
        <w:t>“CONVOCATORIA”,</w:t>
      </w:r>
      <w:r w:rsidRPr="00C421C4">
        <w:rPr>
          <w:rFonts w:asciiTheme="minorHAnsi" w:hAnsiTheme="minorHAnsi" w:cstheme="minorHAnsi"/>
          <w:sz w:val="16"/>
          <w:szCs w:val="16"/>
        </w:rPr>
        <w:t xml:space="preserve"> Por lo que </w:t>
      </w:r>
      <w:r w:rsidRPr="00C421C4">
        <w:rPr>
          <w:rFonts w:asciiTheme="minorHAnsi" w:hAnsiTheme="minorHAnsi" w:cstheme="minorHAnsi"/>
          <w:b/>
          <w:sz w:val="16"/>
          <w:szCs w:val="16"/>
        </w:rPr>
        <w:t>se califica insolvente</w:t>
      </w:r>
      <w:r w:rsidRPr="00C421C4">
        <w:rPr>
          <w:rFonts w:asciiTheme="minorHAnsi" w:hAnsiTheme="minorHAnsi" w:cstheme="minorHAnsi"/>
          <w:sz w:val="16"/>
          <w:szCs w:val="16"/>
        </w:rPr>
        <w:t xml:space="preserve"> administrativamente su </w:t>
      </w:r>
      <w:r w:rsidR="00C421C4" w:rsidRPr="00C421C4">
        <w:rPr>
          <w:rFonts w:asciiTheme="minorHAnsi" w:hAnsiTheme="minorHAnsi" w:cstheme="minorHAnsi"/>
          <w:b/>
          <w:bCs/>
          <w:sz w:val="16"/>
          <w:szCs w:val="16"/>
        </w:rPr>
        <w:t>“PROPOSICIÓN”</w:t>
      </w:r>
      <w:r w:rsidRPr="00C421C4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567FACC6" w14:textId="77777777" w:rsidR="00AA3440" w:rsidRPr="00C421C4" w:rsidRDefault="00AA3440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B140716" w14:textId="77777777" w:rsidR="00AA3440" w:rsidRPr="00C421C4" w:rsidRDefault="00BB42B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III.- Evaluación que determina si las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PROPOSICIONES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resultan solventes TÉCNICAMENTE.</w:t>
      </w:r>
    </w:p>
    <w:p w14:paraId="4A60CB0E" w14:textId="35E3502B" w:rsidR="00AA3440" w:rsidRPr="00C421C4" w:rsidRDefault="00BB42B2" w:rsidP="00340762">
      <w:pPr>
        <w:tabs>
          <w:tab w:val="left" w:pos="5580"/>
          <w:tab w:val="left" w:pos="7260"/>
        </w:tabs>
        <w:spacing w:before="240" w:after="2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Con fundamento en los artículos 66, 69, numeral 1, fracciones I y II,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cumpliendo con el punto 11.1 y las especificaciones técnicas requeridas del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 xml:space="preserve">“ANEXO 1 (ESPECIFICACIONES TÉCNICAS)” </w:t>
      </w:r>
      <w:r w:rsidRPr="00C421C4">
        <w:rPr>
          <w:rFonts w:asciiTheme="minorHAnsi" w:hAnsiTheme="minorHAnsi" w:cstheme="minorHAnsi"/>
          <w:sz w:val="18"/>
          <w:szCs w:val="18"/>
        </w:rPr>
        <w:t>de las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340762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>la evaluación de los requisitos técnicos de las proposiciones recibidas fue realizada por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10CE5" w:rsidRPr="00C421C4">
        <w:rPr>
          <w:rFonts w:asciiTheme="minorHAnsi" w:hAnsiTheme="minorHAnsi" w:cstheme="minorHAnsi"/>
          <w:sz w:val="18"/>
          <w:szCs w:val="18"/>
        </w:rPr>
        <w:t xml:space="preserve">La </w:t>
      </w:r>
      <w:r w:rsidR="00810CE5" w:rsidRPr="00C421C4">
        <w:rPr>
          <w:rFonts w:asciiTheme="minorHAnsi" w:hAnsiTheme="minorHAnsi" w:cstheme="minorHAnsi"/>
          <w:b/>
          <w:sz w:val="18"/>
          <w:szCs w:val="18"/>
        </w:rPr>
        <w:t>Mtra. Laura Iveth López Marín</w:t>
      </w:r>
      <w:r w:rsidRPr="00C421C4">
        <w:rPr>
          <w:rFonts w:asciiTheme="minorHAnsi" w:hAnsiTheme="minorHAnsi" w:cstheme="minorHAnsi"/>
          <w:sz w:val="18"/>
          <w:szCs w:val="18"/>
        </w:rPr>
        <w:t xml:space="preserve">, en su carácter de </w:t>
      </w:r>
      <w:r w:rsidR="00810CE5" w:rsidRPr="00C421C4">
        <w:rPr>
          <w:rFonts w:asciiTheme="minorHAnsi" w:hAnsiTheme="minorHAnsi" w:cstheme="minorHAnsi"/>
          <w:b/>
          <w:bCs/>
          <w:sz w:val="18"/>
          <w:szCs w:val="18"/>
        </w:rPr>
        <w:t>Coordinadora de</w:t>
      </w:r>
      <w:r w:rsidR="00810CE5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810CE5" w:rsidRPr="00C421C4">
        <w:rPr>
          <w:rFonts w:asciiTheme="minorHAnsi" w:hAnsiTheme="minorHAnsi" w:cstheme="minorHAnsi"/>
          <w:b/>
          <w:sz w:val="18"/>
          <w:szCs w:val="18"/>
        </w:rPr>
        <w:t xml:space="preserve">Operación </w:t>
      </w:r>
      <w:r w:rsidR="00810CE5" w:rsidRPr="00C421C4">
        <w:rPr>
          <w:rFonts w:asciiTheme="minorHAnsi" w:hAnsiTheme="minorHAnsi" w:cstheme="minorHAnsi"/>
          <w:bCs/>
          <w:sz w:val="18"/>
          <w:szCs w:val="18"/>
        </w:rPr>
        <w:t>y</w:t>
      </w:r>
      <w:r w:rsidR="00810CE5" w:rsidRPr="00C421C4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810CE5" w:rsidRPr="00C421C4">
        <w:rPr>
          <w:rFonts w:asciiTheme="minorHAnsi" w:hAnsiTheme="minorHAnsi" w:cstheme="minorHAnsi"/>
          <w:bCs/>
          <w:sz w:val="18"/>
          <w:szCs w:val="18"/>
        </w:rPr>
        <w:t xml:space="preserve">por la </w:t>
      </w:r>
      <w:r w:rsidR="00810CE5" w:rsidRPr="00C421C4">
        <w:rPr>
          <w:rFonts w:asciiTheme="minorHAnsi" w:hAnsiTheme="minorHAnsi" w:cstheme="minorHAnsi"/>
          <w:b/>
          <w:sz w:val="18"/>
          <w:szCs w:val="18"/>
        </w:rPr>
        <w:t xml:space="preserve">Lic. Rosa Elena González Velazco, </w:t>
      </w:r>
      <w:r w:rsidR="00810CE5" w:rsidRPr="00C421C4">
        <w:rPr>
          <w:rFonts w:asciiTheme="minorHAnsi" w:hAnsiTheme="minorHAnsi" w:cstheme="minorHAnsi"/>
          <w:sz w:val="18"/>
          <w:szCs w:val="18"/>
        </w:rPr>
        <w:t>en su carácter de</w:t>
      </w:r>
      <w:r w:rsidR="00810CE5" w:rsidRPr="00C421C4">
        <w:rPr>
          <w:rFonts w:asciiTheme="minorHAnsi" w:hAnsiTheme="minorHAnsi" w:cstheme="minorHAnsi"/>
        </w:rPr>
        <w:t xml:space="preserve"> </w:t>
      </w:r>
      <w:r w:rsidR="00810CE5" w:rsidRPr="00C421C4">
        <w:rPr>
          <w:rFonts w:asciiTheme="minorHAnsi" w:hAnsiTheme="minorHAnsi" w:cstheme="minorHAnsi"/>
          <w:b/>
          <w:bCs/>
          <w:sz w:val="18"/>
          <w:szCs w:val="18"/>
        </w:rPr>
        <w:t>Coordinadora De Inclusión,</w:t>
      </w:r>
      <w:r w:rsidR="00810CE5"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de donde se desprenden los Dictámenes de Evaluación Técnica los cuales forman parte de la documentación soporte utilizada para emitir el presente </w:t>
      </w:r>
      <w:r w:rsidR="00340762"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“FALLO”</w:t>
      </w:r>
      <w:r w:rsidR="00340762"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>y han sido integrados al expediente de contratación.</w:t>
      </w:r>
    </w:p>
    <w:p w14:paraId="02F546B2" w14:textId="2B1A5694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  <w:highlight w:val="white"/>
        </w:rPr>
      </w:pPr>
      <w:bookmarkStart w:id="1" w:name="_heading=h.bgtjwgu87kqp" w:colFirst="0" w:colLast="0"/>
      <w:bookmarkEnd w:id="1"/>
      <w:r w:rsidRPr="00C421C4">
        <w:rPr>
          <w:rFonts w:asciiTheme="minorHAnsi" w:hAnsiTheme="minorHAnsi" w:cstheme="minorHAnsi"/>
          <w:sz w:val="18"/>
          <w:szCs w:val="18"/>
        </w:rPr>
        <w:t>De acuerdo con los requisitos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técnicos solicitados en la </w:t>
      </w:r>
      <w:r w:rsidR="00620DC1"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CONVOCATORIA</w:t>
      </w:r>
      <w:r w:rsidR="00620DC1"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”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de la </w:t>
      </w:r>
      <w:r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LICITACIÓN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y con soporte en el análisis de la documentación presentada, fundando y motivando las razones para determinar que cumplen o no cumplen las </w:t>
      </w:r>
      <w:r w:rsidR="00620DC1"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PROPUESTAS</w:t>
      </w:r>
      <w:r w:rsidR="00620DC1"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”</w:t>
      </w:r>
      <w:r w:rsidRPr="00C421C4">
        <w:rPr>
          <w:rFonts w:asciiTheme="minorHAnsi" w:hAnsiTheme="minorHAnsi" w:cstheme="minorHAnsi"/>
          <w:sz w:val="18"/>
          <w:szCs w:val="18"/>
          <w:highlight w:val="white"/>
        </w:rPr>
        <w:t xml:space="preserve"> evaluadas, se informa el siguiente resultado:</w:t>
      </w:r>
    </w:p>
    <w:p w14:paraId="16A5CE4B" w14:textId="77777777" w:rsidR="00AA3440" w:rsidRPr="00C421C4" w:rsidRDefault="00BB42B2">
      <w:pPr>
        <w:jc w:val="center"/>
        <w:rPr>
          <w:rFonts w:asciiTheme="minorHAnsi" w:hAnsiTheme="minorHAnsi" w:cstheme="minorHAnsi"/>
          <w:b/>
          <w:sz w:val="18"/>
          <w:szCs w:val="18"/>
          <w:highlight w:val="white"/>
        </w:rPr>
      </w:pPr>
      <w:r w:rsidRPr="00C421C4">
        <w:rPr>
          <w:rFonts w:asciiTheme="minorHAnsi" w:hAnsiTheme="minorHAnsi" w:cstheme="minorHAnsi"/>
          <w:b/>
          <w:sz w:val="18"/>
          <w:szCs w:val="18"/>
          <w:highlight w:val="white"/>
        </w:rPr>
        <w:t>DICTAMEN TÉCNICO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848"/>
        <w:gridCol w:w="900"/>
        <w:gridCol w:w="4207"/>
        <w:gridCol w:w="1012"/>
        <w:gridCol w:w="877"/>
        <w:gridCol w:w="1397"/>
      </w:tblGrid>
      <w:tr w:rsidR="00810CE5" w:rsidRPr="00C421C4" w14:paraId="0B67DD5E" w14:textId="77777777" w:rsidTr="00810CE5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00" w:fill="D9D9D9"/>
            <w:vAlign w:val="center"/>
            <w:hideMark/>
          </w:tcPr>
          <w:p w14:paraId="11A894F9" w14:textId="6145B54F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Revisión Técnica de la Licitación Pública Local sin Concurrencia del Comité LPLSC-24/2025</w:t>
            </w:r>
          </w:p>
        </w:tc>
      </w:tr>
      <w:tr w:rsidR="00810CE5" w:rsidRPr="00C421C4" w14:paraId="3FAF666E" w14:textId="77777777" w:rsidTr="00810CE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2AA40883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1E74741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0A57542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6904D80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8FA1041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JOSUÉ GABRIEL CALDERÓN DÍAZ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C4E3EB1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TERESA DEL FAVOR NÚÑEZ MUÑOZ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0C7E52A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bookmarkStart w:id="2" w:name="_Hlk211346970"/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EVENTOS Y CONVENCIONES MIP, S.A DE C.V.</w:t>
            </w:r>
            <w:bookmarkEnd w:id="2"/>
          </w:p>
        </w:tc>
      </w:tr>
      <w:tr w:rsidR="00810CE5" w:rsidRPr="00C421C4" w14:paraId="60B0694B" w14:textId="77777777" w:rsidTr="00810CE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2A3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789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282E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PAQUETES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5EC0" w14:textId="51D0524D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Servicio de paquetes de box lunch para los operativos de la Coordinación de Operación e Inclusión del  OPD Sistema DIF Guadalajara, cada paquete de box lunch deberá contener, en presentación individual lo siguiente:                                                                                      </w:t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1.Birote o Telera con jamón, pechuga de pavo, o vegetariano (con queso panela), jitomate y lechuga.                                                                                                                                              1. Fruta fresca (manzana, plátano o mandarina), con un gramaje mínimo de 100 gramos. 1. Botana saludable (barra de granola o galleta integral con un gramaje mínimo de 30 gramos.                                                                                                                                                                      1. Agua embotellada 500 ml.                                                                                                                                1. Jugo en Tetrapak 200 ml. sabor manzana, mango o durazno.                                                           1. Servilleta desechable individual.                                                                                                              1.Bolsa estraza o Kraft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D746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516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A97F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</w:tr>
      <w:tr w:rsidR="00810CE5" w:rsidRPr="00C421C4" w14:paraId="6A22E00C" w14:textId="77777777" w:rsidTr="00810CE5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3B55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Tiempo de entrega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2AF6" w14:textId="6CF28A06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Los productos serán entregados en parcialidades, de acuerdo con el calendario de operativos de la Coordinación de Operación e Inclusión (Tabla de Proyección de Operativos 2025).</w:t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● La Coordinación de Operación e Inclusión confirmará el número de los box lunch con al menos 3 días hábiles de anticipación a la fecha de cada operativo mediante correo electrónico oficial. </w:t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● El proveedor deberá confirmar la recepción de la solicitud.</w:t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● Las entregas se deberán realizar en las instalaciones del DIF Guadalajara, Eulogio Parra #2539, Circunvalación Guevara, Guadalajara, Jal. C.P. 44680, y en Calz de las Palmas 76, La Aurora, 44460 Guadalajara, Jal. de lunes a domingo, en los horarios establecidos para cada operativo.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D53D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7601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CD1F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</w:tr>
      <w:tr w:rsidR="00810CE5" w:rsidRPr="00C421C4" w14:paraId="3B4F7134" w14:textId="77777777" w:rsidTr="00810CE5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8A1" w14:textId="65D476F8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Garantía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C462" w14:textId="77777777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Todos los alimentos deberán entregarse frescos, empaquetados individualmente y en condiciones higiénicas óptimas lavado y desinfectado listos para su consumo.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D305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447B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D81C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</w:tr>
      <w:tr w:rsidR="00810CE5" w:rsidRPr="00C421C4" w14:paraId="64A8962C" w14:textId="77777777" w:rsidTr="00810CE5">
        <w:trPr>
          <w:trHeight w:val="2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B938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Obligaciones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7AD" w14:textId="77777777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Carta de sostenimiento de precios durante la vigencia del contrato, y hasta la total conclusión de los servicios.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84EA" w14:textId="2FF9DC39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NO CUMPLE </w:t>
            </w: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*no presenta carta*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E045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A0D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</w:tr>
      <w:tr w:rsidR="00810CE5" w:rsidRPr="00C421C4" w14:paraId="37421C85" w14:textId="77777777" w:rsidTr="00810CE5">
        <w:trPr>
          <w:trHeight w:val="2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11B1" w14:textId="77777777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8DE" w14:textId="06A48333" w:rsidR="00810CE5" w:rsidRPr="00C421C4" w:rsidRDefault="00810CE5" w:rsidP="00810CE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El licitante deberá mencionar en su propuesta las marcas de los productos que incluye el box lunch, así como el gramaje mínimo de la fruta y botana saludable.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9720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E5F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41C0" w14:textId="77777777" w:rsidR="00810CE5" w:rsidRPr="00C421C4" w:rsidRDefault="00810CE5" w:rsidP="00810C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CUMPLE </w:t>
            </w:r>
          </w:p>
        </w:tc>
      </w:tr>
    </w:tbl>
    <w:p w14:paraId="7E90CAEF" w14:textId="77777777" w:rsidR="005727D1" w:rsidRPr="00C421C4" w:rsidRDefault="005727D1">
      <w:pPr>
        <w:rPr>
          <w:rFonts w:asciiTheme="minorHAnsi" w:hAnsiTheme="minorHAnsi" w:cstheme="minorHAnsi"/>
          <w:b/>
          <w:sz w:val="4"/>
          <w:szCs w:val="18"/>
        </w:rPr>
      </w:pPr>
    </w:p>
    <w:p w14:paraId="13C625EB" w14:textId="4DB8E407" w:rsidR="00AA3440" w:rsidRPr="00C421C4" w:rsidRDefault="00BB42B2">
      <w:pPr>
        <w:rPr>
          <w:rFonts w:asciiTheme="minorHAnsi" w:hAnsiTheme="minorHAnsi" w:cstheme="minorHAnsi"/>
          <w:b/>
          <w:sz w:val="18"/>
          <w:szCs w:val="18"/>
          <w:highlight w:val="white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IV.-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C421C4">
        <w:rPr>
          <w:rFonts w:asciiTheme="minorHAnsi" w:hAnsiTheme="minorHAnsi" w:cstheme="minorHAnsi"/>
          <w:b/>
          <w:sz w:val="18"/>
          <w:szCs w:val="18"/>
        </w:rPr>
        <w:t>LICITANTES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cuyas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resultaron no solventes.</w:t>
      </w:r>
    </w:p>
    <w:p w14:paraId="33A95BD9" w14:textId="64C43C51" w:rsidR="00AA3440" w:rsidRPr="00C421C4" w:rsidRDefault="00BB42B2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Con fundamento en los artículos 66, 69 numeral 1, fracción II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y el resultado de la evaluación cuantitativa y cualitativa a los documentos presentados por los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LICITANTE</w:t>
      </w:r>
      <w:r w:rsidRPr="00C421C4">
        <w:rPr>
          <w:rFonts w:asciiTheme="minorHAnsi" w:hAnsiTheme="minorHAnsi" w:cstheme="minorHAnsi"/>
          <w:b/>
          <w:sz w:val="18"/>
          <w:szCs w:val="18"/>
        </w:rPr>
        <w:t>S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se informa que la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presentada por el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LICITANTE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</w:t>
      </w:r>
      <w:r w:rsidR="004F4816" w:rsidRPr="00C421C4">
        <w:rPr>
          <w:rFonts w:asciiTheme="minorHAnsi" w:hAnsiTheme="minorHAnsi" w:cstheme="minorHAnsi"/>
          <w:b/>
          <w:sz w:val="18"/>
          <w:szCs w:val="18"/>
        </w:rPr>
        <w:t>JOSUÉ GABRIEL CALDERÓN DÍAZ,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NO CUMPLE</w:t>
      </w:r>
      <w:r w:rsidRPr="00C421C4">
        <w:rPr>
          <w:rFonts w:asciiTheme="minorHAnsi" w:hAnsiTheme="minorHAnsi" w:cstheme="minorHAnsi"/>
          <w:sz w:val="18"/>
          <w:szCs w:val="18"/>
        </w:rPr>
        <w:t xml:space="preserve"> con la totalidad de los requisitos técnicos, legales y administrativos establecidos en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CONVOCATORIA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por lo que se califica </w:t>
      </w:r>
      <w:r w:rsidRPr="00C421C4">
        <w:rPr>
          <w:rFonts w:asciiTheme="minorHAnsi" w:hAnsiTheme="minorHAnsi" w:cstheme="minorHAnsi"/>
          <w:b/>
          <w:sz w:val="18"/>
          <w:szCs w:val="18"/>
        </w:rPr>
        <w:t>NO SOLVENTE</w:t>
      </w:r>
      <w:r w:rsidRPr="00C421C4">
        <w:rPr>
          <w:rFonts w:asciiTheme="minorHAnsi" w:hAnsiTheme="minorHAnsi" w:cstheme="minorHAnsi"/>
          <w:sz w:val="18"/>
          <w:szCs w:val="18"/>
        </w:rPr>
        <w:t xml:space="preserve"> en s</w:t>
      </w:r>
      <w:r w:rsidR="004F4816" w:rsidRPr="00C421C4">
        <w:rPr>
          <w:rFonts w:asciiTheme="minorHAnsi" w:hAnsiTheme="minorHAnsi" w:cstheme="minorHAnsi"/>
          <w:sz w:val="18"/>
          <w:szCs w:val="18"/>
        </w:rPr>
        <w:t>u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</w:t>
      </w:r>
      <w:r w:rsidR="00620DC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por lo siguiente: </w:t>
      </w:r>
    </w:p>
    <w:p w14:paraId="03356582" w14:textId="77BA4B01" w:rsidR="00AA3440" w:rsidRPr="00C421C4" w:rsidRDefault="004F48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JOSUÉ GABRIEL CALDERÓN DÍAZ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, No cumple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con los siguientes requisitos técnicos:</w:t>
      </w:r>
    </w:p>
    <w:p w14:paraId="3283DF41" w14:textId="603CFE11" w:rsidR="00AA3440" w:rsidRPr="00C421C4" w:rsidRDefault="00BB42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>En la</w:t>
      </w:r>
      <w:r w:rsidR="00FD094C" w:rsidRPr="00C421C4">
        <w:rPr>
          <w:rFonts w:asciiTheme="minorHAnsi" w:hAnsiTheme="minorHAnsi" w:cstheme="minorHAnsi"/>
          <w:sz w:val="18"/>
          <w:szCs w:val="18"/>
        </w:rPr>
        <w:t>s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FD094C" w:rsidRPr="00C421C4">
        <w:rPr>
          <w:rFonts w:asciiTheme="minorHAnsi" w:hAnsiTheme="minorHAnsi" w:cstheme="minorHAnsi"/>
          <w:sz w:val="18"/>
          <w:szCs w:val="18"/>
        </w:rPr>
        <w:t>obligaciones de los participantes “</w:t>
      </w:r>
      <w:r w:rsidRPr="00C421C4">
        <w:rPr>
          <w:rFonts w:asciiTheme="minorHAnsi" w:hAnsiTheme="minorHAnsi" w:cstheme="minorHAnsi"/>
          <w:sz w:val="18"/>
          <w:szCs w:val="18"/>
        </w:rPr>
        <w:t>solicitad</w:t>
      </w:r>
      <w:r w:rsidR="00FD094C" w:rsidRPr="00C421C4">
        <w:rPr>
          <w:rFonts w:asciiTheme="minorHAnsi" w:hAnsiTheme="minorHAnsi" w:cstheme="minorHAnsi"/>
          <w:sz w:val="18"/>
          <w:szCs w:val="18"/>
        </w:rPr>
        <w:t>as</w:t>
      </w:r>
      <w:r w:rsidRPr="00C421C4">
        <w:rPr>
          <w:rFonts w:asciiTheme="minorHAnsi" w:hAnsiTheme="minorHAnsi" w:cstheme="minorHAnsi"/>
          <w:sz w:val="18"/>
          <w:szCs w:val="18"/>
        </w:rPr>
        <w:t xml:space="preserve"> en el </w:t>
      </w:r>
      <w:r w:rsidR="0099043C" w:rsidRPr="00C421C4">
        <w:rPr>
          <w:rFonts w:asciiTheme="minorHAnsi" w:hAnsiTheme="minorHAnsi" w:cstheme="minorHAnsi"/>
          <w:b/>
          <w:sz w:val="18"/>
          <w:szCs w:val="18"/>
        </w:rPr>
        <w:t xml:space="preserve">“ANEXO 1 (ESPECIFICACIONES TÉCNICAS)” </w:t>
      </w:r>
      <w:r w:rsidR="00FD094C" w:rsidRPr="00C421C4">
        <w:rPr>
          <w:rFonts w:asciiTheme="minorHAnsi" w:hAnsiTheme="minorHAnsi" w:cstheme="minorHAnsi"/>
          <w:sz w:val="18"/>
          <w:szCs w:val="18"/>
        </w:rPr>
        <w:t>no presenta la carta de sostenimiento de precios durante la vigencia del contrato</w:t>
      </w:r>
      <w:r w:rsidR="0099043C" w:rsidRPr="00C421C4">
        <w:rPr>
          <w:rFonts w:asciiTheme="minorHAnsi" w:hAnsiTheme="minorHAnsi" w:cstheme="minorHAnsi"/>
          <w:sz w:val="18"/>
          <w:szCs w:val="18"/>
        </w:rPr>
        <w:t>.</w:t>
      </w:r>
    </w:p>
    <w:p w14:paraId="08188ED8" w14:textId="45C1D756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De lo anterior, la </w:t>
      </w:r>
      <w:r w:rsidR="0099043C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</w:t>
      </w:r>
      <w:r w:rsidR="0099043C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del 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LICITANTE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D094C" w:rsidRPr="00C421C4">
        <w:rPr>
          <w:rFonts w:asciiTheme="minorHAnsi" w:hAnsiTheme="minorHAnsi" w:cstheme="minorHAnsi"/>
          <w:b/>
          <w:sz w:val="18"/>
          <w:szCs w:val="18"/>
        </w:rPr>
        <w:t>JOSUÉ GABRIEL CALDERÓN DÍAZ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 xml:space="preserve">se </w:t>
      </w:r>
      <w:r w:rsidRPr="00C421C4">
        <w:rPr>
          <w:rFonts w:asciiTheme="minorHAnsi" w:hAnsiTheme="minorHAnsi" w:cstheme="minorHAnsi"/>
          <w:b/>
          <w:sz w:val="18"/>
          <w:szCs w:val="18"/>
        </w:rPr>
        <w:t>DESECHA</w:t>
      </w:r>
      <w:r w:rsidRPr="00C421C4">
        <w:rPr>
          <w:rFonts w:asciiTheme="minorHAnsi" w:hAnsiTheme="minorHAnsi" w:cstheme="minorHAnsi"/>
          <w:sz w:val="18"/>
          <w:szCs w:val="18"/>
        </w:rPr>
        <w:t>, al no cumplir con la totalidad de los requisitos</w:t>
      </w:r>
      <w:r w:rsidR="00C421C4">
        <w:rPr>
          <w:rFonts w:asciiTheme="minorHAnsi" w:hAnsiTheme="minorHAnsi" w:cstheme="minorHAnsi"/>
          <w:sz w:val="18"/>
          <w:szCs w:val="18"/>
        </w:rPr>
        <w:t xml:space="preserve"> administrativos y </w:t>
      </w:r>
      <w:r w:rsidRPr="00C421C4">
        <w:rPr>
          <w:rFonts w:asciiTheme="minorHAnsi" w:hAnsiTheme="minorHAnsi" w:cstheme="minorHAnsi"/>
          <w:sz w:val="18"/>
          <w:szCs w:val="18"/>
        </w:rPr>
        <w:t xml:space="preserve"> técnicos; de conformidad con el punto 14 de las 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>por lo que no es susceptibles a evaluación económica.</w:t>
      </w:r>
    </w:p>
    <w:p w14:paraId="312CB0DD" w14:textId="4F64A775" w:rsidR="00AA3440" w:rsidRPr="00C421C4" w:rsidRDefault="00BB42B2">
      <w:pPr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lastRenderedPageBreak/>
        <w:t xml:space="preserve">V.- 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C421C4">
        <w:rPr>
          <w:rFonts w:asciiTheme="minorHAnsi" w:hAnsiTheme="minorHAnsi" w:cstheme="minorHAnsi"/>
          <w:b/>
          <w:sz w:val="18"/>
          <w:szCs w:val="18"/>
        </w:rPr>
        <w:t>LICITANTES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cuyas 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B01E4F" w:rsidRPr="00C421C4">
        <w:rPr>
          <w:rFonts w:asciiTheme="minorHAnsi" w:hAnsiTheme="minorHAnsi" w:cstheme="minorHAnsi"/>
          <w:b/>
          <w:sz w:val="18"/>
          <w:szCs w:val="18"/>
        </w:rPr>
        <w:t xml:space="preserve">” resultaron </w:t>
      </w:r>
      <w:r w:rsidRPr="00C421C4">
        <w:rPr>
          <w:rFonts w:asciiTheme="minorHAnsi" w:hAnsiTheme="minorHAnsi" w:cstheme="minorHAnsi"/>
          <w:b/>
          <w:sz w:val="18"/>
          <w:szCs w:val="18"/>
        </w:rPr>
        <w:t>solventes.</w:t>
      </w:r>
    </w:p>
    <w:p w14:paraId="1A89D133" w14:textId="12F6964C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eading=h.n68wy9tmbcdi" w:colFirst="0" w:colLast="0"/>
      <w:bookmarkEnd w:id="3"/>
      <w:r w:rsidRPr="00C421C4">
        <w:rPr>
          <w:rFonts w:asciiTheme="minorHAnsi" w:hAnsiTheme="minorHAnsi" w:cstheme="minorHAnsi"/>
          <w:sz w:val="18"/>
          <w:szCs w:val="18"/>
        </w:rPr>
        <w:t xml:space="preserve">Las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los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LICITA</w:t>
      </w:r>
      <w:r w:rsidRPr="00C421C4">
        <w:rPr>
          <w:rFonts w:asciiTheme="minorHAnsi" w:hAnsiTheme="minorHAnsi" w:cstheme="minorHAnsi"/>
          <w:b/>
          <w:sz w:val="18"/>
          <w:szCs w:val="18"/>
        </w:rPr>
        <w:t>NTES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D094C" w:rsidRPr="00C421C4">
        <w:rPr>
          <w:rFonts w:asciiTheme="minorHAnsi" w:hAnsiTheme="minorHAnsi" w:cstheme="minorHAnsi"/>
          <w:b/>
          <w:sz w:val="18"/>
          <w:szCs w:val="18"/>
        </w:rPr>
        <w:t>TERESA DEL FAVOR NÚÑEZ MUÑOZ y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D094C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 xml:space="preserve">Para la 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PARTIDA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b/>
          <w:sz w:val="18"/>
          <w:szCs w:val="18"/>
        </w:rPr>
        <w:t>1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las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b/>
          <w:sz w:val="18"/>
          <w:szCs w:val="18"/>
        </w:rPr>
        <w:t>CUMPLEN</w:t>
      </w:r>
      <w:r w:rsidRPr="00C421C4">
        <w:rPr>
          <w:rFonts w:asciiTheme="minorHAnsi" w:hAnsiTheme="minorHAnsi" w:cstheme="minorHAnsi"/>
          <w:sz w:val="18"/>
          <w:szCs w:val="18"/>
        </w:rPr>
        <w:t xml:space="preserve"> con la totalidad de los requisitos legales-administrativos y técnicos establecidos en el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“ANEXO 1 (ESPECIFICACIONES TÉCNICAS)”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las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>, por lo que se califica</w:t>
      </w:r>
      <w:r w:rsidR="00FD094C" w:rsidRPr="00C421C4">
        <w:rPr>
          <w:rFonts w:asciiTheme="minorHAnsi" w:hAnsiTheme="minorHAnsi" w:cstheme="minorHAnsi"/>
          <w:sz w:val="18"/>
          <w:szCs w:val="18"/>
        </w:rPr>
        <w:t>n</w:t>
      </w:r>
      <w:r w:rsidRPr="00C421C4">
        <w:rPr>
          <w:rFonts w:asciiTheme="minorHAnsi" w:hAnsiTheme="minorHAnsi" w:cstheme="minorHAnsi"/>
          <w:sz w:val="18"/>
          <w:szCs w:val="18"/>
        </w:rPr>
        <w:t xml:space="preserve"> como </w:t>
      </w:r>
      <w:r w:rsidRPr="00C421C4">
        <w:rPr>
          <w:rFonts w:asciiTheme="minorHAnsi" w:hAnsiTheme="minorHAnsi" w:cstheme="minorHAnsi"/>
          <w:b/>
          <w:sz w:val="18"/>
          <w:szCs w:val="18"/>
        </w:rPr>
        <w:t>SOLVENTE</w:t>
      </w:r>
      <w:r w:rsidR="00C87C0B" w:rsidRPr="00C421C4">
        <w:rPr>
          <w:rFonts w:asciiTheme="minorHAnsi" w:hAnsiTheme="minorHAnsi" w:cstheme="minorHAnsi"/>
          <w:b/>
          <w:sz w:val="18"/>
          <w:szCs w:val="18"/>
        </w:rPr>
        <w:t>S</w:t>
      </w:r>
      <w:r w:rsidRPr="00C421C4">
        <w:rPr>
          <w:rFonts w:asciiTheme="minorHAnsi" w:hAnsiTheme="minorHAnsi" w:cstheme="minorHAnsi"/>
          <w:sz w:val="18"/>
          <w:szCs w:val="18"/>
        </w:rPr>
        <w:t xml:space="preserve"> y susceptible</w:t>
      </w:r>
      <w:r w:rsidR="00C87C0B" w:rsidRPr="00C421C4">
        <w:rPr>
          <w:rFonts w:asciiTheme="minorHAnsi" w:hAnsiTheme="minorHAnsi" w:cstheme="minorHAnsi"/>
          <w:sz w:val="18"/>
          <w:szCs w:val="18"/>
        </w:rPr>
        <w:t>s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Evaluación Económica.</w:t>
      </w:r>
    </w:p>
    <w:p w14:paraId="342B4CDF" w14:textId="77777777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Con fundamento en los artículos 67 y 69 numeral 1 de la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conforme al punto 11.1 de las 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485B9B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se procede a analizar las </w:t>
      </w:r>
      <w:r w:rsidR="004E780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PROPUESTAS</w:t>
      </w:r>
      <w:r w:rsidR="004E780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solventes presentadas, que aseguren a la </w:t>
      </w:r>
      <w:r w:rsidR="004E780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CONVOCANTE</w:t>
      </w:r>
      <w:r w:rsidR="004E780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las mejores condiciones disponibles en cuanto a precio, calidad, financiamiento, oportunidad y demás circunstancias pertinentes.</w:t>
      </w:r>
    </w:p>
    <w:p w14:paraId="7C30DB74" w14:textId="18F5D69B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4" w:name="_heading=h.fkd4t3rn3mmn" w:colFirst="0" w:colLast="0"/>
      <w:bookmarkEnd w:id="4"/>
      <w:r w:rsidRPr="00C421C4">
        <w:rPr>
          <w:rFonts w:asciiTheme="minorHAnsi" w:hAnsiTheme="minorHAnsi" w:cstheme="minorHAnsi"/>
          <w:sz w:val="18"/>
          <w:szCs w:val="18"/>
        </w:rPr>
        <w:t xml:space="preserve">En este sentido, conforme a lo que establece el punto 11.2 de las 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b/>
          <w:sz w:val="18"/>
          <w:szCs w:val="18"/>
        </w:rPr>
        <w:t>,</w:t>
      </w:r>
      <w:r w:rsidRPr="00C421C4">
        <w:rPr>
          <w:rFonts w:asciiTheme="minorHAnsi" w:hAnsiTheme="minorHAnsi" w:cstheme="minorHAnsi"/>
          <w:sz w:val="18"/>
          <w:szCs w:val="18"/>
        </w:rPr>
        <w:t xml:space="preserve"> se elabora cuadro comparativo de los precios ofertados contra los precios de referencia obtenidos de la investigación de mercado, de las 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PROPOSICIONES</w:t>
      </w:r>
      <w:r w:rsidR="00804BCE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presentadas que resultaron solventes en la Evaluación Legal-Administrativa y Técnica, toda vez que, si bien es cierto que, los 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“LICITANTES”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TERESA DEL FAVOR NÚÑEZ MUÑOZ y EVENTOS Y CONVENCIONES MIP, S.A DE C.V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 xml:space="preserve">para la 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PARTIDA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b/>
          <w:sz w:val="18"/>
          <w:szCs w:val="18"/>
        </w:rPr>
        <w:t>1</w:t>
      </w:r>
      <w:r w:rsidRPr="00C421C4">
        <w:rPr>
          <w:rFonts w:asciiTheme="minorHAnsi" w:hAnsiTheme="minorHAnsi" w:cstheme="minorHAnsi"/>
          <w:sz w:val="18"/>
          <w:szCs w:val="18"/>
        </w:rPr>
        <w:t xml:space="preserve">, reúnen todos los requerimientos del punto 11.1 de las 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la 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CONVOCATORIA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este hecho aislado, no es determinante por sí solo para fallar a su favor el otorgamiento del 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CONTRATO</w:t>
      </w:r>
      <w:r w:rsidR="00380BD3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respectivo, sino que además es necesario que acrediten que los precios ofertados sean aceptables y convenientes, y que no rebasen el presupuesto autorizado para este procedimiento licitatorio, observándose lo siguiente: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12"/>
        <w:gridCol w:w="747"/>
        <w:gridCol w:w="2459"/>
        <w:gridCol w:w="647"/>
        <w:gridCol w:w="841"/>
        <w:gridCol w:w="758"/>
        <w:gridCol w:w="841"/>
        <w:gridCol w:w="647"/>
        <w:gridCol w:w="928"/>
        <w:gridCol w:w="584"/>
      </w:tblGrid>
      <w:tr w:rsidR="00C421C4" w:rsidRPr="00C421C4" w14:paraId="7769BCD2" w14:textId="77777777" w:rsidTr="00C421C4">
        <w:trPr>
          <w:trHeight w:val="5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DDEBF7"/>
            <w:hideMark/>
          </w:tcPr>
          <w:p w14:paraId="32FEE37B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EVALUACIÓN ECONÓMICA </w:t>
            </w:r>
          </w:p>
        </w:tc>
      </w:tr>
      <w:tr w:rsidR="00C421C4" w:rsidRPr="00C421C4" w14:paraId="2F4C54D2" w14:textId="77777777" w:rsidTr="00C421C4">
        <w:trPr>
          <w:trHeight w:val="57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7DCE02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PARTIDA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54F72C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CANTIDAD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9B21A8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UNIDAD DE</w:t>
            </w: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br/>
              <w:t xml:space="preserve"> MEDIDA</w:t>
            </w:r>
          </w:p>
        </w:tc>
        <w:tc>
          <w:tcPr>
            <w:tcW w:w="1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71F98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DESCRIPCIÓN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33E3E9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TERESA DEL FAVOR NÚÑEZ MUÑOZ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BB2561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EVENTOS Y CONVENCIONES MIP, S.A DE C.V.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195DBD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PRECIO MEDIA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20C77D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PROPUESTA MÍNIMA 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91D95C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VPIM</w:t>
            </w:r>
          </w:p>
        </w:tc>
      </w:tr>
      <w:tr w:rsidR="00C421C4" w:rsidRPr="00C421C4" w14:paraId="36BD3070" w14:textId="77777777" w:rsidTr="00C421C4">
        <w:trPr>
          <w:trHeight w:val="57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D12F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CA32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BD00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84DD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10E049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PRECIO UNITARIO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92DBB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IMPORTE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C3747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PRECIO UNITARIO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15831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IMPORTE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E10886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10CEEA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BB1D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421C4" w:rsidRPr="00C421C4" w14:paraId="34EB7BCD" w14:textId="77777777" w:rsidTr="00C421C4">
        <w:trPr>
          <w:trHeight w:val="5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78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546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</w:rPr>
            </w:pPr>
            <w:r w:rsidRPr="00C421C4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DB3B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C421C4">
              <w:rPr>
                <w:rFonts w:eastAsia="Times New Roman"/>
                <w:color w:val="000000"/>
                <w:sz w:val="14"/>
                <w:szCs w:val="14"/>
              </w:rPr>
              <w:t>PAQUETES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73473D" w14:textId="142AD930" w:rsidR="00C421C4" w:rsidRPr="00C421C4" w:rsidRDefault="00C421C4" w:rsidP="00C421C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C421C4">
              <w:rPr>
                <w:rFonts w:eastAsia="Times New Roman"/>
                <w:color w:val="000000"/>
                <w:sz w:val="14"/>
                <w:szCs w:val="14"/>
              </w:rPr>
              <w:t xml:space="preserve">Servicio de paquetes de box lunch para los operativos de la Coordinación de Operación e Inclusión del  OPD Sistema DIF Guadalajara, cada paquete de box lunch deberá contener, en presentación individual lo siguiente:                                                                                      1.Birote o Telera con jamón, pechuga de pavo, o vegetariano (con queso panela), jitomate y lechuga.                                                                                                                                              1. Fruta fresca (manzana, plátano o mandarina), con un gramaje mínimo de 100 gramos.                                                      1. Botana saludable (barra de granola o galleta integral con un gramaje mínimo de 30 gramos.                                                                                                                                                                      1. Agua embotellada 500 ml.                                                                                                                                1. Jugo en </w:t>
            </w:r>
            <w:r w:rsidR="00587035" w:rsidRPr="00C421C4">
              <w:rPr>
                <w:rFonts w:eastAsia="Times New Roman"/>
                <w:color w:val="000000"/>
                <w:sz w:val="14"/>
                <w:szCs w:val="14"/>
              </w:rPr>
              <w:t>Tetrapak</w:t>
            </w:r>
            <w:r w:rsidRPr="00C421C4">
              <w:rPr>
                <w:rFonts w:eastAsia="Times New Roman"/>
                <w:color w:val="000000"/>
                <w:sz w:val="14"/>
                <w:szCs w:val="14"/>
              </w:rPr>
              <w:t xml:space="preserve"> 200 ml. sabor manzana, mango o durazno.                                                                                             1. Servilleta desechable individual.                                                                                                              1.Bolsa estraza o Kraft 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E313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$130.00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9B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$66,300.00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2FB2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$120.00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990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$61,200.00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7C50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$125.00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D4D1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$120.00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DDEBF7"/>
            <w:noWrap/>
            <w:vAlign w:val="center"/>
            <w:hideMark/>
          </w:tcPr>
          <w:p w14:paraId="475221E7" w14:textId="77777777" w:rsidR="00C421C4" w:rsidRPr="00C421C4" w:rsidRDefault="00C421C4" w:rsidP="00C421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-4.00%</w:t>
            </w:r>
          </w:p>
        </w:tc>
      </w:tr>
      <w:tr w:rsidR="00C421C4" w:rsidRPr="00C421C4" w14:paraId="7A61532F" w14:textId="77777777" w:rsidTr="00C421C4">
        <w:trPr>
          <w:trHeight w:val="57"/>
        </w:trPr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3BF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C421C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54EB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SUBTOTAL 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8673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$130.00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C3C5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$66,300.00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15CF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$120.00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DB6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$61,200.00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0A1E2A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$125.00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4234C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3B05FC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C421C4" w:rsidRPr="00C421C4" w14:paraId="352FB584" w14:textId="77777777" w:rsidTr="00C421C4">
        <w:trPr>
          <w:trHeight w:val="57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12C96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8295E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7E1CD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6079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IVA 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C41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$20.80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9BA6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$10,608.00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0698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$19.20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E682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$9,792.00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FBA5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$20.00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9AA6D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2C0E5D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C421C4" w:rsidRPr="00C421C4" w14:paraId="517D7714" w14:textId="77777777" w:rsidTr="00C421C4">
        <w:trPr>
          <w:trHeight w:val="57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3577C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D955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16EF1" w14:textId="77777777" w:rsidR="00C421C4" w:rsidRPr="00C421C4" w:rsidRDefault="00C421C4" w:rsidP="00C421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  <w:r w:rsidRPr="00C421C4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19F4F5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TOTAL 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D739F0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$150.80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D68B58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$76,908.00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ACA32E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$139.20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D116D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$70,992.00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9243C9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$145.00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3F50E9" w14:textId="77777777" w:rsidR="00C421C4" w:rsidRPr="00C421C4" w:rsidRDefault="00C421C4" w:rsidP="00C42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0FBAC9" w14:textId="77777777" w:rsidR="00C421C4" w:rsidRPr="00C421C4" w:rsidRDefault="00C421C4" w:rsidP="00C42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C421C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</w:tbl>
    <w:p w14:paraId="5F4BD264" w14:textId="77777777" w:rsidR="00A2614D" w:rsidRPr="00C421C4" w:rsidRDefault="00A2614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6F44AF6" w14:textId="77777777" w:rsidR="00AA3440" w:rsidRPr="00C421C4" w:rsidRDefault="00AA3440">
      <w:pPr>
        <w:tabs>
          <w:tab w:val="left" w:pos="5580"/>
          <w:tab w:val="left" w:pos="7260"/>
        </w:tabs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ECAC63" w14:textId="77777777" w:rsidR="00AA3440" w:rsidRPr="00C421C4" w:rsidRDefault="00BB42B2">
      <w:pPr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 xml:space="preserve">VPIM: </w:t>
      </w:r>
      <w:r w:rsidRPr="00C421C4">
        <w:rPr>
          <w:rFonts w:asciiTheme="minorHAnsi" w:hAnsiTheme="minorHAnsi" w:cstheme="minorHAnsi"/>
          <w:sz w:val="18"/>
          <w:szCs w:val="18"/>
        </w:rPr>
        <w:t>Variación porcentual con respecto al costo de referencia resultado de la Investigación de Mercado.</w:t>
      </w:r>
    </w:p>
    <w:p w14:paraId="369E36D2" w14:textId="2BC34E08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VI.-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 conformidad con la revisión de la </w:t>
      </w:r>
      <w:r w:rsidR="00570FDA" w:rsidRPr="00C421C4">
        <w:rPr>
          <w:rFonts w:asciiTheme="minorHAnsi" w:hAnsiTheme="minorHAnsi" w:cstheme="minorHAnsi"/>
          <w:b/>
          <w:sz w:val="18"/>
          <w:szCs w:val="18"/>
        </w:rPr>
        <w:t>“PROPUESTA”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el </w:t>
      </w:r>
      <w:r w:rsidR="00063EEF" w:rsidRPr="00C421C4">
        <w:rPr>
          <w:rFonts w:asciiTheme="minorHAnsi" w:hAnsiTheme="minorHAnsi" w:cstheme="minorHAnsi"/>
          <w:b/>
          <w:sz w:val="18"/>
          <w:szCs w:val="18"/>
        </w:rPr>
        <w:t>“LICITANTE”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>cumple con la variación porcentual referente a</w:t>
      </w:r>
      <w:r w:rsidR="00B60C37" w:rsidRPr="00C421C4">
        <w:rPr>
          <w:rFonts w:asciiTheme="minorHAnsi" w:hAnsiTheme="minorHAnsi" w:cstheme="minorHAnsi"/>
          <w:sz w:val="18"/>
          <w:szCs w:val="18"/>
        </w:rPr>
        <w:t xml:space="preserve"> la “</w:t>
      </w:r>
      <w:r w:rsidR="005727D1" w:rsidRPr="00C421C4">
        <w:rPr>
          <w:rFonts w:asciiTheme="minorHAnsi" w:hAnsiTheme="minorHAnsi" w:cstheme="minorHAnsi"/>
          <w:b/>
          <w:sz w:val="18"/>
          <w:szCs w:val="18"/>
        </w:rPr>
        <w:t>PARTIDA”</w:t>
      </w:r>
      <w:r w:rsidR="005727D1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1 de las </w:t>
      </w:r>
      <w:r w:rsidR="005727D1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5727D1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con respecto al costo de referencia resultado de la investigación de </w:t>
      </w:r>
      <w:r w:rsidRPr="00C421C4">
        <w:rPr>
          <w:rFonts w:asciiTheme="minorHAnsi" w:hAnsiTheme="minorHAnsi" w:cstheme="minorHAnsi"/>
          <w:sz w:val="18"/>
          <w:szCs w:val="18"/>
        </w:rPr>
        <w:lastRenderedPageBreak/>
        <w:t xml:space="preserve">Mercado, se encuentra dentro de los límites y parámetros establecidos en el artículo 71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>, garantizando satisfactoriamente el cumplimiento de las obligaciones respectivas y las mejores condiciones.</w:t>
      </w:r>
    </w:p>
    <w:p w14:paraId="6EA9DCA5" w14:textId="613560A6" w:rsidR="00063EEF" w:rsidRPr="00C421C4" w:rsidRDefault="00752ADC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De acuerdo con el análisis comparativo de precios ofertados contra el presupuesto base expuesto anteriormente, se concluye que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“PROPUESTA”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económica de</w:t>
      </w:r>
      <w:r w:rsidR="00B60C37" w:rsidRPr="00C421C4">
        <w:rPr>
          <w:rFonts w:asciiTheme="minorHAnsi" w:hAnsiTheme="minorHAnsi" w:cstheme="minorHAnsi"/>
          <w:sz w:val="18"/>
          <w:szCs w:val="18"/>
        </w:rPr>
        <w:t>l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“LICITANTE”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TERESA DEL FAVOR NÚÑEZ MUÑOZ</w:t>
      </w:r>
      <w:r w:rsidR="00063EEF"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063EEF" w:rsidRPr="00C421C4">
        <w:rPr>
          <w:rFonts w:asciiTheme="minorHAnsi" w:hAnsiTheme="minorHAnsi" w:cstheme="minorHAnsi"/>
          <w:sz w:val="18"/>
          <w:szCs w:val="18"/>
        </w:rPr>
        <w:t xml:space="preserve">la variación porcentual con respecto al costo de referencia resultado de la Investigación de Mercado se encuentra fuera de los límites y parámetros establecidos en el artículo 71 de la </w:t>
      </w:r>
      <w:r w:rsidR="00063EEF"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="00063EEF" w:rsidRPr="00C421C4">
        <w:rPr>
          <w:rFonts w:asciiTheme="minorHAnsi" w:hAnsiTheme="minorHAnsi" w:cstheme="minorHAnsi"/>
          <w:sz w:val="18"/>
          <w:szCs w:val="18"/>
        </w:rPr>
        <w:t>.</w:t>
      </w:r>
    </w:p>
    <w:p w14:paraId="0582954A" w14:textId="77777777" w:rsidR="00EA7BFD" w:rsidRPr="00C421C4" w:rsidRDefault="00EA7BFD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Por lo anteriormente expuesto y fundado, conforme a los artículos 13, 66, 67, 69, 71 y 72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>; resuelve las siguientes:</w:t>
      </w:r>
    </w:p>
    <w:p w14:paraId="7DA5E85C" w14:textId="77777777" w:rsidR="00EA7BFD" w:rsidRPr="00C421C4" w:rsidRDefault="00EA7BFD" w:rsidP="00EA7BF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PROPOSICIONES:</w:t>
      </w:r>
    </w:p>
    <w:p w14:paraId="60CFFF44" w14:textId="06840BD2" w:rsidR="00AA3440" w:rsidRPr="00C421C4" w:rsidRDefault="00063EEF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bookmarkStart w:id="5" w:name="_heading=h.aqjqa5monkj5" w:colFirst="0" w:colLast="0"/>
      <w:bookmarkEnd w:id="5"/>
      <w:r w:rsidRPr="00C421C4">
        <w:rPr>
          <w:rFonts w:asciiTheme="minorHAnsi" w:hAnsiTheme="minorHAnsi" w:cstheme="minorHAnsi"/>
          <w:b/>
          <w:sz w:val="18"/>
          <w:szCs w:val="18"/>
        </w:rPr>
        <w:t>I.-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De conformidad con </w:t>
      </w:r>
      <w:r w:rsidRPr="00C421C4">
        <w:rPr>
          <w:rFonts w:asciiTheme="minorHAnsi" w:hAnsiTheme="minorHAnsi" w:cstheme="minorHAnsi"/>
          <w:sz w:val="18"/>
          <w:szCs w:val="18"/>
        </w:rPr>
        <w:t xml:space="preserve">lo señalado por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el artículo 67 de la 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, se adjudica el </w:t>
      </w:r>
      <w:r w:rsidR="00EA7BFD" w:rsidRPr="00C421C4">
        <w:rPr>
          <w:rFonts w:asciiTheme="minorHAnsi" w:hAnsiTheme="minorHAnsi" w:cstheme="minorHAnsi"/>
          <w:b/>
          <w:sz w:val="18"/>
          <w:szCs w:val="18"/>
        </w:rPr>
        <w:t>“CONTRATO”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al </w:t>
      </w:r>
      <w:r w:rsidR="00EA7BFD" w:rsidRPr="00C421C4">
        <w:rPr>
          <w:rFonts w:asciiTheme="minorHAnsi" w:hAnsiTheme="minorHAnsi" w:cstheme="minorHAnsi"/>
          <w:b/>
          <w:sz w:val="18"/>
          <w:szCs w:val="18"/>
        </w:rPr>
        <w:t>“PROVEEDOR”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Por un monto total, I.V.A. incluido, de  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$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 xml:space="preserve"> $70,992.00 </w:t>
      </w:r>
      <w:r w:rsidR="00BB42B2" w:rsidRPr="00C421C4">
        <w:rPr>
          <w:rFonts w:asciiTheme="minorHAnsi" w:hAnsiTheme="minorHAnsi" w:cstheme="minorHAnsi"/>
          <w:sz w:val="18"/>
          <w:szCs w:val="18"/>
        </w:rPr>
        <w:t>(</w:t>
      </w:r>
      <w:r w:rsidR="00B60C37" w:rsidRPr="00C421C4">
        <w:rPr>
          <w:rFonts w:asciiTheme="minorHAnsi" w:hAnsiTheme="minorHAnsi" w:cstheme="minorHAnsi"/>
          <w:sz w:val="18"/>
          <w:szCs w:val="18"/>
        </w:rPr>
        <w:t xml:space="preserve"> setenta mil novecientos noventa y dos pesos 00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/100 M.N.) 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IVA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incluido; </w:t>
      </w:r>
      <w:r w:rsidRPr="00C421C4">
        <w:rPr>
          <w:rFonts w:asciiTheme="minorHAnsi" w:hAnsiTheme="minorHAnsi" w:cstheme="minorHAnsi"/>
          <w:sz w:val="18"/>
          <w:szCs w:val="18"/>
        </w:rPr>
        <w:t>en lo que respecta a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la</w:t>
      </w:r>
      <w:r w:rsidR="00B60C37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EA7BFD" w:rsidRPr="00C421C4">
        <w:rPr>
          <w:rFonts w:asciiTheme="minorHAnsi" w:hAnsiTheme="minorHAnsi" w:cstheme="minorHAnsi"/>
          <w:b/>
          <w:sz w:val="18"/>
          <w:szCs w:val="18"/>
        </w:rPr>
        <w:t>“PARTIDA”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 1 de las </w:t>
      </w:r>
      <w:r w:rsidR="00EA7BFD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EA7BFD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; en virtud de que cumple con los </w:t>
      </w:r>
      <w:r w:rsidRPr="00C421C4">
        <w:rPr>
          <w:rFonts w:asciiTheme="minorHAnsi" w:hAnsiTheme="minorHAnsi" w:cstheme="minorHAnsi"/>
          <w:sz w:val="18"/>
          <w:szCs w:val="18"/>
        </w:rPr>
        <w:t>requisitos legales, administrativos y con las especi</w:t>
      </w:r>
      <w:r w:rsidR="0031199C" w:rsidRPr="00C421C4">
        <w:rPr>
          <w:rFonts w:asciiTheme="minorHAnsi" w:hAnsiTheme="minorHAnsi" w:cstheme="minorHAnsi"/>
          <w:sz w:val="18"/>
          <w:szCs w:val="18"/>
        </w:rPr>
        <w:t>ficaciones técnica</w:t>
      </w:r>
      <w:r w:rsidR="00BB42B2" w:rsidRPr="00C421C4">
        <w:rPr>
          <w:rFonts w:asciiTheme="minorHAnsi" w:hAnsiTheme="minorHAnsi" w:cstheme="minorHAnsi"/>
          <w:sz w:val="18"/>
          <w:szCs w:val="18"/>
        </w:rPr>
        <w:t>s</w:t>
      </w:r>
      <w:r w:rsidRPr="00C421C4">
        <w:rPr>
          <w:rFonts w:asciiTheme="minorHAnsi" w:hAnsiTheme="minorHAnsi" w:cstheme="minorHAnsi"/>
          <w:sz w:val="18"/>
          <w:szCs w:val="18"/>
        </w:rPr>
        <w:t xml:space="preserve"> derivad</w:t>
      </w:r>
      <w:r w:rsidR="0031199C" w:rsidRPr="00C421C4">
        <w:rPr>
          <w:rFonts w:asciiTheme="minorHAnsi" w:hAnsiTheme="minorHAnsi" w:cstheme="minorHAnsi"/>
          <w:sz w:val="18"/>
          <w:szCs w:val="18"/>
        </w:rPr>
        <w:t>a</w:t>
      </w:r>
      <w:r w:rsidRPr="00C421C4">
        <w:rPr>
          <w:rFonts w:asciiTheme="minorHAnsi" w:hAnsiTheme="minorHAnsi" w:cstheme="minorHAnsi"/>
          <w:sz w:val="18"/>
          <w:szCs w:val="18"/>
        </w:rPr>
        <w:t xml:space="preserve">s del </w:t>
      </w:r>
      <w:r w:rsidRPr="00C421C4">
        <w:rPr>
          <w:rFonts w:asciiTheme="minorHAnsi" w:hAnsiTheme="minorHAnsi" w:cstheme="minorHAnsi"/>
          <w:b/>
          <w:sz w:val="18"/>
          <w:szCs w:val="18"/>
        </w:rPr>
        <w:t>“ANEXO 1 (ESPECIFICACIONES TÉCNICAS)”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, </w:t>
      </w:r>
      <w:r w:rsidR="0031199C" w:rsidRPr="00C421C4">
        <w:rPr>
          <w:rFonts w:asciiTheme="minorHAnsi" w:hAnsiTheme="minorHAnsi" w:cstheme="minorHAnsi"/>
          <w:sz w:val="18"/>
          <w:szCs w:val="18"/>
        </w:rPr>
        <w:t>además de cumplir con los parámetros económicos de la LICITACIÓN y de ofrecer el precio más conveniente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, </w:t>
      </w:r>
      <w:r w:rsidR="0031199C" w:rsidRPr="00C421C4">
        <w:rPr>
          <w:rFonts w:asciiTheme="minorHAnsi" w:hAnsiTheme="minorHAnsi" w:cstheme="minorHAnsi"/>
          <w:sz w:val="18"/>
          <w:szCs w:val="18"/>
        </w:rPr>
        <w:t>como a continuación se detalla.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848"/>
        <w:gridCol w:w="843"/>
        <w:gridCol w:w="4805"/>
        <w:gridCol w:w="1470"/>
        <w:gridCol w:w="1120"/>
        <w:gridCol w:w="146"/>
      </w:tblGrid>
      <w:tr w:rsidR="00B60C37" w:rsidRPr="00C421C4" w14:paraId="310F1C4D" w14:textId="77777777" w:rsidTr="00B60C37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B5946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9CB7E3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4730B1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UNIDAD DE</w:t>
            </w: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 xml:space="preserve"> MEDIDA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23DD19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CE61060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EVENTOS Y CONVENCIONES MIP, S.A DE C.V. </w:t>
            </w:r>
          </w:p>
        </w:tc>
      </w:tr>
      <w:tr w:rsidR="00B60C37" w:rsidRPr="00C421C4" w14:paraId="2C55316D" w14:textId="77777777" w:rsidTr="00B60C3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7F41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ACD1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9D59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4DDA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7AF6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163F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0C37" w:rsidRPr="00C421C4" w14:paraId="691FB02A" w14:textId="77777777" w:rsidTr="00B60C3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E176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54EC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82B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E0CA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E9994C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PRECIO UNITARIO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AAD273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IMPORTE </w:t>
            </w:r>
          </w:p>
        </w:tc>
        <w:tc>
          <w:tcPr>
            <w:tcW w:w="0" w:type="auto"/>
            <w:vAlign w:val="center"/>
            <w:hideMark/>
          </w:tcPr>
          <w:p w14:paraId="45585773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60C37" w:rsidRPr="00C421C4" w14:paraId="072507FD" w14:textId="77777777" w:rsidTr="00B60C3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FD8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6397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D8C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>PAQUETES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559" w14:textId="106C43CC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Servicio de paquetes de box lunch para los operativos de la Coordinación de Operación e Inclusión del  OPD Sistema DIF Guadalajara, cada paquete de box lunch deberá contener, en presentación individual lo siguiente:                                                                                      1.Birote o Telera con jamón, pechuga de pavo, o vegetariano (con queso panela), jitomate y lechuga.                                                                                                                                              1. Fruta fresca (manzana, plátano o mandarina), con un gramaje mínimo de 100 gramos.                                                    1. Botana saludable (barra de granola o galleta integral con un gramaje mínimo de 30 gramos.                                                                                                                                                                      1. Agua embotellada 500 ml.                                                                                                                                1. Jugo en Tetrapak 200 ml. sabor manzana, mango o durazno.                                                                                             1. Servilleta desechable individual.                                                                                                              1.Bolsa estraza o Kraft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57BB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$                    120.00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76F3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$     61,200.00 </w:t>
            </w:r>
          </w:p>
        </w:tc>
        <w:tc>
          <w:tcPr>
            <w:tcW w:w="0" w:type="auto"/>
            <w:vAlign w:val="center"/>
            <w:hideMark/>
          </w:tcPr>
          <w:p w14:paraId="224D3633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60C37" w:rsidRPr="00C421C4" w14:paraId="184DA268" w14:textId="77777777" w:rsidTr="00B60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03700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B66B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50249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57512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2979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0369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$     61,200.00 </w:t>
            </w:r>
          </w:p>
        </w:tc>
        <w:tc>
          <w:tcPr>
            <w:tcW w:w="0" w:type="auto"/>
            <w:vAlign w:val="center"/>
            <w:hideMark/>
          </w:tcPr>
          <w:p w14:paraId="6014C81B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60C37" w:rsidRPr="00C421C4" w14:paraId="649286F7" w14:textId="77777777" w:rsidTr="00B60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2726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E5EC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F7828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863F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187E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927C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$      9,792.00 </w:t>
            </w:r>
          </w:p>
        </w:tc>
        <w:tc>
          <w:tcPr>
            <w:tcW w:w="0" w:type="auto"/>
            <w:vAlign w:val="center"/>
            <w:hideMark/>
          </w:tcPr>
          <w:p w14:paraId="66D06A7F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60C37" w:rsidRPr="00C421C4" w14:paraId="2BD7C83D" w14:textId="77777777" w:rsidTr="00B60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A318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DC91B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8CE2D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651F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28C1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73CB" w14:textId="77777777" w:rsidR="00B60C37" w:rsidRPr="00C421C4" w:rsidRDefault="00B60C37" w:rsidP="00B60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C421C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$     70,992.00 </w:t>
            </w:r>
          </w:p>
        </w:tc>
        <w:tc>
          <w:tcPr>
            <w:tcW w:w="0" w:type="auto"/>
            <w:vAlign w:val="center"/>
            <w:hideMark/>
          </w:tcPr>
          <w:p w14:paraId="3B64FA01" w14:textId="77777777" w:rsidR="00B60C37" w:rsidRPr="00C421C4" w:rsidRDefault="00B60C37" w:rsidP="00B60C3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778A9321" w14:textId="77777777" w:rsidR="00AA3440" w:rsidRPr="00C421C4" w:rsidRDefault="00AA3440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1A3B54B3" w14:textId="77777777" w:rsidR="00CD6871" w:rsidRPr="00C421C4" w:rsidRDefault="0051646E" w:rsidP="00CD6871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II.-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CD6871" w:rsidRPr="00C421C4">
        <w:rPr>
          <w:rFonts w:asciiTheme="minorHAnsi" w:hAnsiTheme="minorHAnsi" w:cstheme="minorHAnsi"/>
          <w:sz w:val="18"/>
          <w:szCs w:val="18"/>
        </w:rPr>
        <w:t xml:space="preserve">Para efectos de notificación personal, en los términos del artículo 69, numeral 4, de la </w:t>
      </w:r>
      <w:r w:rsidR="00CD6871"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="00CD6871" w:rsidRPr="00C421C4">
        <w:rPr>
          <w:rFonts w:asciiTheme="minorHAnsi" w:hAnsiTheme="minorHAnsi" w:cstheme="minorHAnsi"/>
          <w:sz w:val="18"/>
          <w:szCs w:val="18"/>
        </w:rPr>
        <w:t xml:space="preserve">, el contenido del presente dictamen de fallo se registrará en el portal de internet del Sistema DIF Guadalajara, o se entregará un ejemplar del mismo en las oficinas del Área de Compras y Adquisiciones ubicada en Av. Eulogio Parra No. 2539, Colonia Circunvalación Guevara, en la Ciudad de Guadalajara, Jalisco, siendo de la exclusiva responsabilidad de los </w:t>
      </w:r>
      <w:r w:rsidR="00CD6871" w:rsidRPr="00C421C4">
        <w:rPr>
          <w:rFonts w:asciiTheme="minorHAnsi" w:hAnsiTheme="minorHAnsi" w:cstheme="minorHAnsi"/>
          <w:b/>
          <w:sz w:val="18"/>
          <w:szCs w:val="18"/>
        </w:rPr>
        <w:t>“LICITANTES”</w:t>
      </w:r>
      <w:r w:rsidR="00CD6871" w:rsidRPr="00C421C4">
        <w:rPr>
          <w:rFonts w:asciiTheme="minorHAnsi" w:hAnsiTheme="minorHAnsi" w:cstheme="minorHAnsi"/>
          <w:sz w:val="18"/>
          <w:szCs w:val="18"/>
        </w:rPr>
        <w:t xml:space="preserve"> enterarse de su contenido y obtener copia del mismo, sin perjuicio de que la convocante podrá hacérselos llegar mediante correo electrónico en la dirección proporcionada por estos en su </w:t>
      </w:r>
      <w:r w:rsidR="00CD6871" w:rsidRPr="00C421C4">
        <w:rPr>
          <w:rFonts w:asciiTheme="minorHAnsi" w:hAnsiTheme="minorHAnsi" w:cstheme="minorHAnsi"/>
          <w:b/>
          <w:sz w:val="18"/>
          <w:szCs w:val="18"/>
        </w:rPr>
        <w:t>“PROPUESTA”</w:t>
      </w:r>
      <w:r w:rsidR="00CD6871" w:rsidRPr="00C421C4">
        <w:rPr>
          <w:rFonts w:asciiTheme="minorHAnsi" w:hAnsiTheme="minorHAnsi" w:cstheme="minorHAnsi"/>
          <w:sz w:val="18"/>
          <w:szCs w:val="18"/>
        </w:rPr>
        <w:t xml:space="preserve"> o los cite para tal fin.</w:t>
      </w:r>
    </w:p>
    <w:p w14:paraId="712D064E" w14:textId="77777777" w:rsidR="00AA3440" w:rsidRPr="00C421C4" w:rsidRDefault="00AA3440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6757CFC6" w14:textId="0D561ADC" w:rsidR="00CD6871" w:rsidRPr="00C421C4" w:rsidRDefault="00473F96" w:rsidP="00473F96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III.-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Notifíquese a la empresa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 xml:space="preserve">que en sentido de incumplimiento del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“CONTRATO”</w:t>
      </w:r>
      <w:r w:rsidR="00F37534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>que se célebre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>a su favor, se hacen efectivas las sanciones establecidas en el punto 25, de las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>, así como las previstas por la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“LEY”.</w:t>
      </w:r>
    </w:p>
    <w:p w14:paraId="2ECADF6F" w14:textId="77777777" w:rsidR="00473F96" w:rsidRPr="00C421C4" w:rsidRDefault="00473F96" w:rsidP="00473F96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7EA6C82" w14:textId="348DC4F3" w:rsidR="00473F96" w:rsidRPr="00C421C4" w:rsidRDefault="00473F96" w:rsidP="00473F96">
      <w:pPr>
        <w:tabs>
          <w:tab w:val="left" w:pos="5580"/>
          <w:tab w:val="left" w:pos="7260"/>
        </w:tabs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lastRenderedPageBreak/>
        <w:t xml:space="preserve">Así mismo será requisito indispensable que la empresa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C421C4">
        <w:rPr>
          <w:rFonts w:asciiTheme="minorHAnsi" w:hAnsiTheme="minorHAnsi" w:cstheme="minorHAnsi"/>
          <w:sz w:val="18"/>
          <w:szCs w:val="18"/>
        </w:rPr>
        <w:t xml:space="preserve">acredite su registro, vigencia y actualización previo a la formalización del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“CONTRATO”</w:t>
      </w:r>
      <w:r w:rsidRPr="00C421C4">
        <w:rPr>
          <w:rFonts w:asciiTheme="minorHAnsi" w:hAnsiTheme="minorHAnsi" w:cstheme="minorHAnsi"/>
          <w:sz w:val="18"/>
          <w:szCs w:val="18"/>
        </w:rPr>
        <w:t>.</w:t>
      </w:r>
    </w:p>
    <w:p w14:paraId="37518022" w14:textId="77777777" w:rsidR="00473F96" w:rsidRPr="00C421C4" w:rsidRDefault="00473F96" w:rsidP="00473F96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CAD6813" w14:textId="77777777" w:rsidR="00473F96" w:rsidRPr="00C421C4" w:rsidRDefault="00473F96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IV.-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El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“PROVEEDOR”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adjudicado deberá formalizar las obligaciones adquiridas mediante la suscripción del </w:t>
      </w:r>
      <w:r w:rsidRPr="00C421C4">
        <w:rPr>
          <w:rFonts w:asciiTheme="minorHAnsi" w:hAnsiTheme="minorHAnsi" w:cstheme="minorHAnsi"/>
          <w:b/>
          <w:sz w:val="18"/>
          <w:szCs w:val="18"/>
        </w:rPr>
        <w:t>“CONTRATO”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correspondiente conforme al artículo 69 numeral 5 y 76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>. Por lo que con esta notificación las obligaciones derivadas de éste serán exigibles</w:t>
      </w:r>
    </w:p>
    <w:p w14:paraId="337E84EF" w14:textId="1496054C" w:rsidR="00AA3440" w:rsidRPr="00C421C4" w:rsidRDefault="00473F96" w:rsidP="00473F96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V.-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Que conforme al anexo 7 de Declaración de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“APORTACIÓN 5 AL MILLAR”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para el Fondo Impulso Jalisco, el </w:t>
      </w:r>
      <w:r w:rsidRPr="00C421C4">
        <w:rPr>
          <w:rFonts w:asciiTheme="minorHAnsi" w:hAnsiTheme="minorHAnsi" w:cstheme="minorHAnsi"/>
          <w:b/>
          <w:sz w:val="18"/>
          <w:szCs w:val="18"/>
        </w:rPr>
        <w:t>“PROVEEDOR”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="00587035" w:rsidRPr="00C421C4">
        <w:rPr>
          <w:rFonts w:asciiTheme="minorHAnsi" w:hAnsiTheme="minorHAnsi" w:cstheme="minorHAnsi"/>
          <w:sz w:val="18"/>
          <w:szCs w:val="18"/>
        </w:rPr>
        <w:t>, no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 acepto efectuar la aportación.</w:t>
      </w:r>
    </w:p>
    <w:p w14:paraId="17BE8B1C" w14:textId="42198070" w:rsidR="00AA3440" w:rsidRPr="00C421C4" w:rsidRDefault="00473F96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VI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 xml:space="preserve">.-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Notifíquese a la empresa </w:t>
      </w:r>
      <w:r w:rsidR="00B60C37" w:rsidRPr="00C421C4">
        <w:rPr>
          <w:rFonts w:asciiTheme="minorHAnsi" w:hAnsiTheme="minorHAnsi" w:cstheme="minorHAnsi"/>
          <w:b/>
          <w:sz w:val="18"/>
          <w:szCs w:val="18"/>
        </w:rPr>
        <w:t>EVENTOS Y CONVENCIONES MIP, S.A DE C.V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587035" w:rsidRPr="00C421C4">
        <w:rPr>
          <w:rFonts w:asciiTheme="minorHAnsi" w:hAnsiTheme="minorHAnsi" w:cstheme="minorHAnsi"/>
          <w:sz w:val="18"/>
          <w:szCs w:val="18"/>
        </w:rPr>
        <w:t xml:space="preserve">que </w:t>
      </w:r>
      <w:r w:rsidR="00587035">
        <w:rPr>
          <w:rFonts w:asciiTheme="minorHAnsi" w:hAnsiTheme="minorHAnsi" w:cstheme="minorHAnsi"/>
          <w:sz w:val="18"/>
          <w:szCs w:val="18"/>
        </w:rPr>
        <w:t xml:space="preserve">NO </w:t>
      </w:r>
      <w:r w:rsidR="00BB42B2" w:rsidRPr="00C421C4">
        <w:rPr>
          <w:rFonts w:asciiTheme="minorHAnsi" w:hAnsiTheme="minorHAnsi" w:cstheme="minorHAnsi"/>
          <w:sz w:val="18"/>
          <w:szCs w:val="18"/>
        </w:rPr>
        <w:t xml:space="preserve">deberá entregar </w:t>
      </w:r>
      <w:r w:rsidR="00F37534" w:rsidRPr="00C421C4">
        <w:rPr>
          <w:rFonts w:asciiTheme="minorHAnsi" w:hAnsiTheme="minorHAnsi" w:cstheme="minorHAnsi"/>
          <w:sz w:val="18"/>
          <w:szCs w:val="18"/>
        </w:rPr>
        <w:t>G</w:t>
      </w:r>
      <w:r w:rsidR="00BB42B2" w:rsidRPr="00C421C4">
        <w:rPr>
          <w:rFonts w:asciiTheme="minorHAnsi" w:hAnsiTheme="minorHAnsi" w:cstheme="minorHAnsi"/>
          <w:sz w:val="18"/>
          <w:szCs w:val="18"/>
        </w:rPr>
        <w:t>arantía, de conformidad con lo señalado en el punto 24 de las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>BASES</w:t>
      </w:r>
      <w:r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="00BB42B2" w:rsidRPr="00C421C4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03EB7330" w14:textId="77777777" w:rsidR="00F37534" w:rsidRPr="00C421C4" w:rsidRDefault="00F37534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AAEACE2" w14:textId="77777777" w:rsidR="00F37534" w:rsidRPr="00C421C4" w:rsidRDefault="00F37534" w:rsidP="00F37534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De acuerdo con lo anterior, publíquese la presente </w:t>
      </w:r>
      <w:r w:rsidRPr="00C421C4">
        <w:rPr>
          <w:rFonts w:asciiTheme="minorHAnsi" w:hAnsiTheme="minorHAnsi" w:cstheme="minorHAnsi"/>
          <w:b/>
          <w:sz w:val="18"/>
          <w:szCs w:val="18"/>
        </w:rPr>
        <w:t>“RESOLUCIÓN”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en el Portal de </w:t>
      </w:r>
      <w:hyperlink r:id="rId9" w:history="1">
        <w:r w:rsidRPr="00C421C4">
          <w:rPr>
            <w:rStyle w:val="Hipervnculo"/>
            <w:rFonts w:asciiTheme="minorHAnsi" w:hAnsiTheme="minorHAnsi" w:cstheme="minorHAnsi"/>
            <w:b/>
            <w:sz w:val="18"/>
            <w:szCs w:val="18"/>
          </w:rPr>
          <w:t>https://difgdl.gob.mx/compras-y-licitaciones/</w:t>
        </w:r>
      </w:hyperlink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>protegiendo en todo momento la información pública, confidencial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>y/o reservada conforme a lo establecido en la Ley de la Materia.</w:t>
      </w:r>
    </w:p>
    <w:p w14:paraId="1A2B6000" w14:textId="77777777" w:rsidR="00AA3440" w:rsidRPr="00C421C4" w:rsidRDefault="00AA3440" w:rsidP="00F37534">
      <w:pPr>
        <w:widowControl w:val="0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0EAA42" w14:textId="1A7360FC" w:rsidR="00AA3440" w:rsidRPr="00C421C4" w:rsidRDefault="00BB42B2" w:rsidP="00F37534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Este dictamen consta de </w:t>
      </w:r>
      <w:r w:rsidR="00A2614D" w:rsidRPr="00C421C4">
        <w:rPr>
          <w:rFonts w:asciiTheme="minorHAnsi" w:hAnsiTheme="minorHAnsi" w:cstheme="minorHAnsi"/>
          <w:b/>
          <w:sz w:val="18"/>
          <w:szCs w:val="18"/>
        </w:rPr>
        <w:t>08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(</w:t>
      </w:r>
      <w:r w:rsidR="00A2614D" w:rsidRPr="00C421C4">
        <w:rPr>
          <w:rFonts w:asciiTheme="minorHAnsi" w:hAnsiTheme="minorHAnsi" w:cstheme="minorHAnsi"/>
          <w:b/>
          <w:sz w:val="18"/>
          <w:szCs w:val="18"/>
        </w:rPr>
        <w:t>ocho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 xml:space="preserve">) </w:t>
      </w:r>
      <w:r w:rsidRPr="00C421C4">
        <w:rPr>
          <w:rFonts w:asciiTheme="minorHAnsi" w:hAnsiTheme="minorHAnsi" w:cstheme="minorHAnsi"/>
          <w:b/>
          <w:sz w:val="18"/>
          <w:szCs w:val="18"/>
        </w:rPr>
        <w:t>páginas</w:t>
      </w:r>
      <w:r w:rsidRPr="00C421C4">
        <w:rPr>
          <w:rFonts w:asciiTheme="minorHAnsi" w:hAnsiTheme="minorHAnsi" w:cstheme="minorHAnsi"/>
          <w:sz w:val="18"/>
          <w:szCs w:val="18"/>
        </w:rPr>
        <w:t>, y contiene los nombres, cargos y firmas de los que en el mismo intervinieron para todos los efectos legales.</w:t>
      </w:r>
    </w:p>
    <w:p w14:paraId="06A659AE" w14:textId="77777777" w:rsidR="00AA3440" w:rsidRPr="00C421C4" w:rsidRDefault="00AA3440" w:rsidP="00F37534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36CB286D" w14:textId="77777777" w:rsidR="00AA3440" w:rsidRPr="00C421C4" w:rsidRDefault="00BB42B2" w:rsidP="00F37534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 xml:space="preserve">Con lo anterior se da por terminada la presente Acta el mismo día que dio inicio, siendo las 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15:30 </w:t>
      </w:r>
      <w:r w:rsidRPr="00C421C4">
        <w:rPr>
          <w:rFonts w:asciiTheme="minorHAnsi" w:hAnsiTheme="minorHAnsi" w:cstheme="minorHAnsi"/>
          <w:sz w:val="18"/>
          <w:szCs w:val="18"/>
        </w:rPr>
        <w:t>horas, firmando de conformidad los que en ella intervinieron para dejar constancia.</w:t>
      </w:r>
    </w:p>
    <w:p w14:paraId="2ADAAAA0" w14:textId="77777777" w:rsidR="00AA3440" w:rsidRPr="00C421C4" w:rsidRDefault="00AA3440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21D08B7A" w14:textId="51801C76" w:rsidR="00AA3440" w:rsidRPr="00C421C4" w:rsidRDefault="00BB42B2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b/>
          <w:sz w:val="18"/>
          <w:szCs w:val="18"/>
        </w:rPr>
        <w:t>Cúmplase.</w:t>
      </w:r>
      <w:r w:rsidRPr="00C421C4">
        <w:rPr>
          <w:rFonts w:asciiTheme="minorHAnsi" w:hAnsiTheme="minorHAnsi" w:cstheme="minorHAnsi"/>
          <w:sz w:val="18"/>
          <w:szCs w:val="18"/>
        </w:rPr>
        <w:t xml:space="preserve"> Así lo dictaminó la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“UNIDAD CENTRALIZADA DE COMPRAS”</w:t>
      </w:r>
      <w:r w:rsidRPr="00C421C4">
        <w:rPr>
          <w:rFonts w:asciiTheme="minorHAnsi" w:hAnsiTheme="minorHAnsi" w:cstheme="minorHAnsi"/>
          <w:b/>
          <w:sz w:val="18"/>
          <w:szCs w:val="18"/>
        </w:rPr>
        <w:t xml:space="preserve"> del Organismo Público Descentralizado de la Administración Pública Municipal denominado Sistema para el Desarrollo Integral de la Familia de Guadalajara</w:t>
      </w:r>
      <w:r w:rsidRPr="00C421C4">
        <w:rPr>
          <w:rFonts w:asciiTheme="minorHAnsi" w:hAnsiTheme="minorHAnsi" w:cstheme="minorHAnsi"/>
          <w:sz w:val="18"/>
          <w:szCs w:val="18"/>
        </w:rPr>
        <w:t xml:space="preserve">, con la presencia del representante del </w:t>
      </w:r>
      <w:r w:rsidR="00587035" w:rsidRPr="00587035">
        <w:rPr>
          <w:rFonts w:asciiTheme="minorHAnsi" w:hAnsiTheme="minorHAnsi" w:cstheme="minorHAnsi"/>
          <w:b/>
          <w:bCs/>
          <w:sz w:val="18"/>
          <w:szCs w:val="18"/>
        </w:rPr>
        <w:t>“ÁREA REQUIRENTE”</w:t>
      </w:r>
      <w:r w:rsidR="00587035" w:rsidRPr="00C421C4">
        <w:rPr>
          <w:rFonts w:asciiTheme="minorHAnsi" w:hAnsiTheme="minorHAnsi" w:cstheme="minorHAnsi"/>
          <w:sz w:val="18"/>
          <w:szCs w:val="18"/>
        </w:rPr>
        <w:t xml:space="preserve"> </w:t>
      </w:r>
      <w:r w:rsidRPr="00C421C4">
        <w:rPr>
          <w:rFonts w:asciiTheme="minorHAnsi" w:hAnsiTheme="minorHAnsi" w:cstheme="minorHAnsi"/>
          <w:sz w:val="18"/>
          <w:szCs w:val="18"/>
        </w:rPr>
        <w:t xml:space="preserve">y el integrante del Comité designado, con fundamento en los artículos 67 y 72 numeral 1 fracción V. inciso c) de la </w:t>
      </w:r>
      <w:r w:rsidRPr="00C421C4">
        <w:rPr>
          <w:rFonts w:asciiTheme="minorHAnsi" w:hAnsiTheme="minorHAnsi" w:cstheme="minorHAnsi"/>
          <w:b/>
          <w:sz w:val="18"/>
          <w:szCs w:val="18"/>
        </w:rPr>
        <w:t>“LEY”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, quienes firman al calce y al margen de esta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</w:t>
      </w:r>
      <w:r w:rsidRPr="00C421C4">
        <w:rPr>
          <w:rFonts w:asciiTheme="minorHAnsi" w:hAnsiTheme="minorHAnsi" w:cstheme="minorHAnsi"/>
          <w:b/>
          <w:sz w:val="18"/>
          <w:szCs w:val="18"/>
        </w:rPr>
        <w:t>RESOLUCIÓN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”</w:t>
      </w:r>
      <w:r w:rsidRPr="00C421C4">
        <w:rPr>
          <w:rFonts w:asciiTheme="minorHAnsi" w:hAnsiTheme="minorHAnsi" w:cstheme="minorHAnsi"/>
          <w:sz w:val="18"/>
          <w:szCs w:val="18"/>
        </w:rPr>
        <w:t xml:space="preserve"> con base en el Dictamen de Evaluación Técnica, Evaluación Legal-Administrativa y Económica, efectuados por el </w:t>
      </w:r>
      <w:r w:rsidR="00587035" w:rsidRPr="00587035">
        <w:rPr>
          <w:rFonts w:asciiTheme="minorHAnsi" w:hAnsiTheme="minorHAnsi" w:cstheme="minorHAnsi"/>
          <w:b/>
          <w:bCs/>
          <w:sz w:val="18"/>
          <w:szCs w:val="18"/>
        </w:rPr>
        <w:t xml:space="preserve">“ÁREA REQUIRENTE” </w:t>
      </w:r>
      <w:r w:rsidRPr="00C421C4">
        <w:rPr>
          <w:rFonts w:asciiTheme="minorHAnsi" w:hAnsiTheme="minorHAnsi" w:cstheme="minorHAnsi"/>
          <w:sz w:val="18"/>
          <w:szCs w:val="18"/>
        </w:rPr>
        <w:t xml:space="preserve">y la </w:t>
      </w:r>
      <w:r w:rsidR="00F37534" w:rsidRPr="00C421C4">
        <w:rPr>
          <w:rFonts w:asciiTheme="minorHAnsi" w:hAnsiTheme="minorHAnsi" w:cstheme="minorHAnsi"/>
          <w:b/>
          <w:sz w:val="18"/>
          <w:szCs w:val="18"/>
        </w:rPr>
        <w:t>“UNIDAD CENTRALIZADA DE COMPRAS”</w:t>
      </w:r>
      <w:r w:rsidRPr="00C421C4">
        <w:rPr>
          <w:rFonts w:asciiTheme="minorHAnsi" w:hAnsiTheme="minorHAnsi" w:cstheme="minorHAnsi"/>
          <w:sz w:val="18"/>
          <w:szCs w:val="18"/>
        </w:rPr>
        <w:t>.</w:t>
      </w:r>
    </w:p>
    <w:p w14:paraId="58838882" w14:textId="77777777" w:rsidR="00AA3440" w:rsidRPr="00C421C4" w:rsidRDefault="00AA3440">
      <w:pPr>
        <w:widowControl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99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2551"/>
        <w:gridCol w:w="2835"/>
        <w:gridCol w:w="1889"/>
      </w:tblGrid>
      <w:tr w:rsidR="00AA3440" w:rsidRPr="00C421C4" w14:paraId="7C41226E" w14:textId="77777777">
        <w:trPr>
          <w:tblHeader/>
        </w:trPr>
        <w:tc>
          <w:tcPr>
            <w:tcW w:w="846" w:type="dxa"/>
            <w:shd w:val="clear" w:color="auto" w:fill="D9D9D9"/>
            <w:vAlign w:val="center"/>
          </w:tcPr>
          <w:p w14:paraId="4918BE1D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No.</w:t>
            </w:r>
          </w:p>
        </w:tc>
        <w:tc>
          <w:tcPr>
            <w:tcW w:w="1843" w:type="dxa"/>
            <w:shd w:val="clear" w:color="auto" w:fill="D9D9D9"/>
          </w:tcPr>
          <w:p w14:paraId="55424509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NOMBRE </w:t>
            </w:r>
          </w:p>
        </w:tc>
        <w:tc>
          <w:tcPr>
            <w:tcW w:w="2551" w:type="dxa"/>
            <w:shd w:val="clear" w:color="auto" w:fill="D9D9D9"/>
          </w:tcPr>
          <w:p w14:paraId="6A5F56B0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PUESTO</w:t>
            </w:r>
          </w:p>
        </w:tc>
        <w:tc>
          <w:tcPr>
            <w:tcW w:w="2835" w:type="dxa"/>
            <w:shd w:val="clear" w:color="auto" w:fill="D9D9D9"/>
          </w:tcPr>
          <w:p w14:paraId="668D97C5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FIRMA </w:t>
            </w:r>
          </w:p>
        </w:tc>
        <w:tc>
          <w:tcPr>
            <w:tcW w:w="1889" w:type="dxa"/>
            <w:shd w:val="clear" w:color="auto" w:fill="D9D9D9"/>
          </w:tcPr>
          <w:p w14:paraId="610447BE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ANTEFIRMA</w:t>
            </w:r>
          </w:p>
        </w:tc>
      </w:tr>
      <w:tr w:rsidR="00AA3440" w:rsidRPr="00C421C4" w14:paraId="4E8F281F" w14:textId="77777777">
        <w:tc>
          <w:tcPr>
            <w:tcW w:w="846" w:type="dxa"/>
            <w:vAlign w:val="center"/>
          </w:tcPr>
          <w:p w14:paraId="69D2D111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57AB63CC" w14:textId="26848E8A" w:rsidR="00AA3440" w:rsidRPr="00C421C4" w:rsidRDefault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Lic. Eloisa Barrera Reyes</w:t>
            </w:r>
          </w:p>
        </w:tc>
        <w:tc>
          <w:tcPr>
            <w:tcW w:w="2551" w:type="dxa"/>
            <w:vAlign w:val="center"/>
          </w:tcPr>
          <w:p w14:paraId="65207527" w14:textId="77777777" w:rsidR="00AA3440" w:rsidRPr="00C421C4" w:rsidRDefault="00AA3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3B5686" w14:textId="77777777" w:rsidR="00AA3440" w:rsidRPr="00C421C4" w:rsidRDefault="00AA3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32819" w14:textId="77777777" w:rsidR="00AA3440" w:rsidRPr="00C421C4" w:rsidRDefault="00BB42B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Directora del Área de Compra</w:t>
            </w:r>
            <w:r w:rsidR="00CD6871"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s y Adquisiciones del OPD del </w:t>
            </w: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Sistema DIF Guadalajara.</w:t>
            </w:r>
          </w:p>
          <w:p w14:paraId="30D6239F" w14:textId="77777777" w:rsidR="00AA3440" w:rsidRPr="00C421C4" w:rsidRDefault="00AA3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214AC1" w14:textId="77777777" w:rsidR="00AA3440" w:rsidRPr="00C421C4" w:rsidRDefault="00AA3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3D863B" w14:textId="77777777" w:rsidR="00AA3440" w:rsidRPr="00C421C4" w:rsidRDefault="00AA3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538782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  <w:vAlign w:val="center"/>
          </w:tcPr>
          <w:p w14:paraId="48826CA7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C37" w:rsidRPr="00C421C4" w14:paraId="7AF75526" w14:textId="77777777">
        <w:trPr>
          <w:trHeight w:val="1289"/>
        </w:trPr>
        <w:tc>
          <w:tcPr>
            <w:tcW w:w="846" w:type="dxa"/>
            <w:vAlign w:val="center"/>
          </w:tcPr>
          <w:p w14:paraId="650304DA" w14:textId="77777777" w:rsidR="00B60C37" w:rsidRPr="00C421C4" w:rsidRDefault="00B60C37" w:rsidP="00B60C37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FDE05FF" w14:textId="7FEEC56F" w:rsidR="00B60C37" w:rsidRPr="00C421C4" w:rsidRDefault="00B60C37" w:rsidP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Mtra. Laura Iveth López Marín</w:t>
            </w:r>
          </w:p>
        </w:tc>
        <w:tc>
          <w:tcPr>
            <w:tcW w:w="2551" w:type="dxa"/>
            <w:vAlign w:val="center"/>
          </w:tcPr>
          <w:p w14:paraId="0E3406BB" w14:textId="77777777" w:rsidR="00B60C37" w:rsidRPr="00C421C4" w:rsidRDefault="00B60C37" w:rsidP="00B60C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Coordinación De Operación Del OPD sistema DIF Guadalajara.</w:t>
            </w:r>
          </w:p>
          <w:p w14:paraId="7CF2DEF0" w14:textId="77777777" w:rsidR="00B60C37" w:rsidRPr="00C421C4" w:rsidRDefault="00B60C37" w:rsidP="00B60C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Área Requirente</w:t>
            </w:r>
          </w:p>
          <w:p w14:paraId="5C454906" w14:textId="06192884" w:rsidR="00B60C37" w:rsidRPr="00C421C4" w:rsidRDefault="00B60C37" w:rsidP="00B60C37">
            <w:pPr>
              <w:widowControl w:val="0"/>
              <w:ind w:righ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0F53DA" w14:textId="77777777" w:rsidR="00B60C37" w:rsidRPr="00C421C4" w:rsidRDefault="00B60C37" w:rsidP="00B60C37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C10C8E3" w14:textId="77777777" w:rsidR="00B60C37" w:rsidRPr="00C421C4" w:rsidRDefault="00B60C37" w:rsidP="00B60C37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C37" w:rsidRPr="00C421C4" w14:paraId="5463CEC9" w14:textId="77777777">
        <w:trPr>
          <w:trHeight w:val="1289"/>
        </w:trPr>
        <w:tc>
          <w:tcPr>
            <w:tcW w:w="846" w:type="dxa"/>
            <w:vAlign w:val="center"/>
          </w:tcPr>
          <w:p w14:paraId="4816F28A" w14:textId="77777777" w:rsidR="00B60C37" w:rsidRPr="00C421C4" w:rsidRDefault="00B60C37" w:rsidP="00B60C37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36CA7" w14:textId="0C5FA76F" w:rsidR="00B60C37" w:rsidRPr="00C421C4" w:rsidRDefault="00B60C37" w:rsidP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Lic. Rosa Elena González Velazco</w:t>
            </w:r>
          </w:p>
        </w:tc>
        <w:tc>
          <w:tcPr>
            <w:tcW w:w="2551" w:type="dxa"/>
            <w:vAlign w:val="center"/>
          </w:tcPr>
          <w:p w14:paraId="4CA705BF" w14:textId="77777777" w:rsidR="00B60C37" w:rsidRPr="00C421C4" w:rsidRDefault="00B60C37" w:rsidP="00B60C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Coordinación De Inclusión Del OPD sistema DIF Guadalajara.</w:t>
            </w:r>
          </w:p>
          <w:p w14:paraId="3E94419C" w14:textId="77777777" w:rsidR="00B60C37" w:rsidRPr="00C421C4" w:rsidRDefault="00B60C37" w:rsidP="00B60C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Área Requirente</w:t>
            </w:r>
          </w:p>
          <w:p w14:paraId="084C1851" w14:textId="77777777" w:rsidR="00B60C37" w:rsidRPr="00C421C4" w:rsidRDefault="00B60C37" w:rsidP="00B60C37">
            <w:pPr>
              <w:widowControl w:val="0"/>
              <w:ind w:righ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4D8023" w14:textId="77777777" w:rsidR="00B60C37" w:rsidRPr="00C421C4" w:rsidRDefault="00B60C37" w:rsidP="00B60C37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A39BF11" w14:textId="77777777" w:rsidR="00B60C37" w:rsidRPr="00C421C4" w:rsidRDefault="00B60C37" w:rsidP="00B60C37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3440" w:rsidRPr="00C421C4" w14:paraId="206E059F" w14:textId="77777777">
        <w:trPr>
          <w:trHeight w:val="1282"/>
        </w:trPr>
        <w:tc>
          <w:tcPr>
            <w:tcW w:w="846" w:type="dxa"/>
            <w:vAlign w:val="center"/>
          </w:tcPr>
          <w:p w14:paraId="7D8A84D8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73DFE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B205EE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9A27F8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00FC2AE4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061F7A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F2836F" w14:textId="5542B3A7" w:rsidR="00AA3440" w:rsidRPr="00C421C4" w:rsidRDefault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>Mtra. Karla Córdova Medina</w:t>
            </w:r>
          </w:p>
        </w:tc>
        <w:tc>
          <w:tcPr>
            <w:tcW w:w="2551" w:type="dxa"/>
          </w:tcPr>
          <w:p w14:paraId="10A8FEC9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43271B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Titular de la c</w:t>
            </w:r>
            <w:r w:rsidR="00CD6871" w:rsidRPr="00C421C4">
              <w:rPr>
                <w:rFonts w:asciiTheme="minorHAnsi" w:hAnsiTheme="minorHAnsi" w:cstheme="minorHAnsi"/>
                <w:sz w:val="18"/>
                <w:szCs w:val="18"/>
              </w:rPr>
              <w:t>ontraloría interna del OPD del</w:t>
            </w: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 Sistema DIF Guadalajara.</w:t>
            </w:r>
          </w:p>
        </w:tc>
        <w:tc>
          <w:tcPr>
            <w:tcW w:w="2835" w:type="dxa"/>
          </w:tcPr>
          <w:p w14:paraId="31401897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2FC3446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3440" w:rsidRPr="00C421C4" w14:paraId="48059B66" w14:textId="77777777">
        <w:trPr>
          <w:trHeight w:val="1258"/>
        </w:trPr>
        <w:tc>
          <w:tcPr>
            <w:tcW w:w="846" w:type="dxa"/>
            <w:vAlign w:val="center"/>
          </w:tcPr>
          <w:p w14:paraId="37DA7457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ADF456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76837310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E21544" w14:textId="11F787B3" w:rsidR="00AA3440" w:rsidRPr="00C421C4" w:rsidRDefault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Silvia Jacqueline Martin Del Campo Partida </w:t>
            </w:r>
          </w:p>
        </w:tc>
        <w:tc>
          <w:tcPr>
            <w:tcW w:w="2551" w:type="dxa"/>
          </w:tcPr>
          <w:p w14:paraId="1B568D46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Representante designado por el comité de adquisiciones del organismo público descentralizado de la administración pública municipal denominado sistema para el desarrollo integral de la familia de Guadalajara.</w:t>
            </w:r>
          </w:p>
        </w:tc>
        <w:tc>
          <w:tcPr>
            <w:tcW w:w="2835" w:type="dxa"/>
          </w:tcPr>
          <w:p w14:paraId="6276796A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61CC02E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3440" w:rsidRPr="00C421C4" w14:paraId="1912FCCE" w14:textId="77777777">
        <w:trPr>
          <w:trHeight w:val="1359"/>
        </w:trPr>
        <w:tc>
          <w:tcPr>
            <w:tcW w:w="846" w:type="dxa"/>
            <w:vAlign w:val="center"/>
          </w:tcPr>
          <w:p w14:paraId="1A27671B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AB427C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227A6B" w14:textId="77777777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6ABF3FF2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052864" w14:textId="5A0C490A" w:rsidR="00AA3440" w:rsidRPr="00C421C4" w:rsidRDefault="00B60C3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Lic. Grecia Libertad Alcaraz De La Rosa </w:t>
            </w:r>
          </w:p>
        </w:tc>
        <w:tc>
          <w:tcPr>
            <w:tcW w:w="2551" w:type="dxa"/>
          </w:tcPr>
          <w:p w14:paraId="4EEB595F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D07192" w14:textId="77777777" w:rsidR="00AA3440" w:rsidRPr="00C421C4" w:rsidRDefault="00AA3440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A1C2A3" w14:textId="2946B5FA" w:rsidR="00AA3440" w:rsidRPr="00C421C4" w:rsidRDefault="00BB42B2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Servidor público designado por </w:t>
            </w:r>
            <w:r w:rsidR="00587035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C421C4">
              <w:rPr>
                <w:rFonts w:asciiTheme="minorHAnsi" w:hAnsiTheme="minorHAnsi" w:cstheme="minorHAnsi"/>
                <w:sz w:val="18"/>
                <w:szCs w:val="18"/>
              </w:rPr>
              <w:t xml:space="preserve"> titular de la unidad centralizada de compras</w:t>
            </w:r>
          </w:p>
        </w:tc>
        <w:tc>
          <w:tcPr>
            <w:tcW w:w="2835" w:type="dxa"/>
          </w:tcPr>
          <w:p w14:paraId="10B49D77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C09A52F" w14:textId="77777777" w:rsidR="00AA3440" w:rsidRPr="00C421C4" w:rsidRDefault="00AA344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E8B099" w14:textId="77777777" w:rsidR="00AA3440" w:rsidRPr="00C421C4" w:rsidRDefault="00AA3440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6" w:name="_heading=h.1fob9te" w:colFirst="0" w:colLast="0"/>
      <w:bookmarkEnd w:id="6"/>
    </w:p>
    <w:p w14:paraId="5ECBA630" w14:textId="77777777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>De acuerdo a lo establecido por el artículo 72 de la Ley de Protección de Datos Personales en posesión de Sujetos Obligados del Estado de Jalisco y sus Municipios, el receptor de los datos personales deberá tratar los mismos comprometiéndose a garantizar su confidencialidad y únicamente utilizarlos para los fines que fueron transferidos. Atendiendo a lo establecido en el aviso de privacidad integral de este Organismo publicado en el siguiente link:</w:t>
      </w:r>
      <w:r w:rsidR="0031199C" w:rsidRPr="00C421C4">
        <w:rPr>
          <w:rFonts w:asciiTheme="minorHAnsi" w:hAnsiTheme="minorHAnsi" w:cstheme="minorHAnsi"/>
          <w:sz w:val="18"/>
          <w:szCs w:val="18"/>
        </w:rPr>
        <w:t xml:space="preserve"> </w:t>
      </w:r>
      <w:hyperlink r:id="rId10" w:history="1">
        <w:r w:rsidR="0031199C" w:rsidRPr="00C421C4">
          <w:rPr>
            <w:rStyle w:val="Hipervnculo"/>
            <w:rFonts w:asciiTheme="minorHAnsi" w:hAnsiTheme="minorHAnsi" w:cstheme="minorHAnsi"/>
            <w:sz w:val="18"/>
            <w:szCs w:val="18"/>
          </w:rPr>
          <w:t>https://difgdl.gob.mx/wp-content/uploads/Aviso-de-privacidad-DIF-Guadalajara.pdf</w:t>
        </w:r>
      </w:hyperlink>
    </w:p>
    <w:p w14:paraId="45B359A7" w14:textId="77777777" w:rsidR="00AA3440" w:rsidRPr="00C421C4" w:rsidRDefault="00BB42B2">
      <w:pPr>
        <w:jc w:val="both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>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realizan.</w:t>
      </w:r>
    </w:p>
    <w:p w14:paraId="0C8329D2" w14:textId="77777777" w:rsidR="00AA3440" w:rsidRPr="00C421C4" w:rsidRDefault="00BB42B2">
      <w:pPr>
        <w:jc w:val="center"/>
        <w:rPr>
          <w:rFonts w:asciiTheme="minorHAnsi" w:hAnsiTheme="minorHAnsi" w:cstheme="minorHAnsi"/>
          <w:sz w:val="18"/>
          <w:szCs w:val="18"/>
        </w:rPr>
      </w:pPr>
      <w:r w:rsidRPr="00C421C4">
        <w:rPr>
          <w:rFonts w:asciiTheme="minorHAnsi" w:hAnsiTheme="minorHAnsi" w:cstheme="minorHAnsi"/>
          <w:sz w:val="18"/>
          <w:szCs w:val="18"/>
        </w:rPr>
        <w:t>---------------------------------------- FIN DE ACTA ----------------------------------------</w:t>
      </w:r>
    </w:p>
    <w:sectPr w:rsidR="00AA3440" w:rsidRPr="00C421C4">
      <w:headerReference w:type="default" r:id="rId11"/>
      <w:footerReference w:type="default" r:id="rId12"/>
      <w:pgSz w:w="12240" w:h="15840"/>
      <w:pgMar w:top="2127" w:right="1133" w:bottom="2267" w:left="1133" w:header="720" w:footer="1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E57B" w14:textId="77777777" w:rsidR="00ED019B" w:rsidRDefault="00ED019B">
      <w:pPr>
        <w:spacing w:after="0" w:line="240" w:lineRule="auto"/>
      </w:pPr>
      <w:r>
        <w:separator/>
      </w:r>
    </w:p>
  </w:endnote>
  <w:endnote w:type="continuationSeparator" w:id="0">
    <w:p w14:paraId="271D506F" w14:textId="77777777" w:rsidR="00ED019B" w:rsidRDefault="00ED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9BB0" w14:textId="7ADD7A9D" w:rsidR="0031199C" w:rsidRDefault="0031199C">
    <w:pPr>
      <w:tabs>
        <w:tab w:val="center" w:pos="4419"/>
        <w:tab w:val="right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El presente documento contiene las firmas y antefirmas de los que intervienen en el dictamen de fallo de adjudicación referente a la </w:t>
    </w:r>
    <w:r w:rsidRPr="004E7801">
      <w:rPr>
        <w:b/>
        <w:sz w:val="14"/>
        <w:szCs w:val="14"/>
      </w:rPr>
      <w:t>Licitación Pública Local LPLSC-</w:t>
    </w:r>
    <w:r w:rsidR="00B63307">
      <w:rPr>
        <w:b/>
        <w:sz w:val="14"/>
        <w:szCs w:val="14"/>
      </w:rPr>
      <w:t>24</w:t>
    </w:r>
    <w:r w:rsidRPr="004E7801">
      <w:rPr>
        <w:b/>
        <w:sz w:val="14"/>
        <w:szCs w:val="14"/>
      </w:rPr>
      <w:t>/2025 Sin Concurrencia del Comité</w:t>
    </w:r>
    <w:r>
      <w:rPr>
        <w:b/>
        <w:sz w:val="14"/>
        <w:szCs w:val="14"/>
      </w:rPr>
      <w:t xml:space="preserve"> </w:t>
    </w:r>
    <w:r w:rsidRPr="00DC2490">
      <w:rPr>
        <w:sz w:val="14"/>
        <w:szCs w:val="14"/>
      </w:rPr>
      <w:t>denominada</w:t>
    </w:r>
    <w:r>
      <w:rPr>
        <w:sz w:val="14"/>
        <w:szCs w:val="14"/>
      </w:rPr>
      <w:t xml:space="preserve"> </w:t>
    </w:r>
    <w:r w:rsidR="00B63307" w:rsidRPr="00B63307">
      <w:rPr>
        <w:b/>
        <w:sz w:val="14"/>
        <w:szCs w:val="14"/>
      </w:rPr>
      <w:t>“CONTRATACIÓN DE SERVICIO DE BOX LUNCH PARA OPERATIVOS DE LA COORDINACIÓN DE OPERACIÓN E INCLUSIÓN”</w:t>
    </w:r>
    <w:r>
      <w:rPr>
        <w:sz w:val="14"/>
        <w:szCs w:val="14"/>
      </w:rPr>
      <w:tab/>
    </w:r>
  </w:p>
  <w:p w14:paraId="1CCD70A7" w14:textId="77777777" w:rsidR="0031199C" w:rsidRDefault="0031199C">
    <w:pPr>
      <w:tabs>
        <w:tab w:val="center" w:pos="4419"/>
        <w:tab w:val="right" w:pos="8838"/>
      </w:tabs>
      <w:jc w:val="center"/>
      <w:rPr>
        <w:b/>
        <w:sz w:val="24"/>
        <w:szCs w:val="24"/>
      </w:rPr>
    </w:pPr>
    <w:r>
      <w:rPr>
        <w:sz w:val="14"/>
        <w:szCs w:val="14"/>
      </w:rPr>
      <w:t xml:space="preserve">Página </w:t>
    </w:r>
    <w:r>
      <w:rPr>
        <w:b/>
        <w:sz w:val="14"/>
        <w:szCs w:val="14"/>
      </w:rPr>
      <w:fldChar w:fldCharType="begin"/>
    </w:r>
    <w:r>
      <w:rPr>
        <w:b/>
        <w:sz w:val="14"/>
        <w:szCs w:val="14"/>
      </w:rPr>
      <w:instrText>PAGE</w:instrText>
    </w:r>
    <w:r>
      <w:rPr>
        <w:b/>
        <w:sz w:val="14"/>
        <w:szCs w:val="14"/>
      </w:rPr>
      <w:fldChar w:fldCharType="separate"/>
    </w:r>
    <w:r w:rsidR="00F37534">
      <w:rPr>
        <w:b/>
        <w:noProof/>
        <w:sz w:val="14"/>
        <w:szCs w:val="14"/>
      </w:rPr>
      <w:t>7</w:t>
    </w:r>
    <w:r>
      <w:rPr>
        <w:b/>
        <w:sz w:val="14"/>
        <w:szCs w:val="14"/>
      </w:rPr>
      <w:fldChar w:fldCharType="end"/>
    </w:r>
    <w:r>
      <w:rPr>
        <w:sz w:val="14"/>
        <w:szCs w:val="14"/>
      </w:rPr>
      <w:t xml:space="preserve"> de </w:t>
    </w:r>
    <w:r>
      <w:rPr>
        <w:b/>
        <w:sz w:val="14"/>
        <w:szCs w:val="14"/>
      </w:rPr>
      <w:fldChar w:fldCharType="begin"/>
    </w:r>
    <w:r>
      <w:rPr>
        <w:b/>
        <w:sz w:val="14"/>
        <w:szCs w:val="14"/>
      </w:rPr>
      <w:instrText>NUMPAGES</w:instrText>
    </w:r>
    <w:r>
      <w:rPr>
        <w:b/>
        <w:sz w:val="14"/>
        <w:szCs w:val="14"/>
      </w:rPr>
      <w:fldChar w:fldCharType="separate"/>
    </w:r>
    <w:r w:rsidR="00F37534">
      <w:rPr>
        <w:b/>
        <w:noProof/>
        <w:sz w:val="14"/>
        <w:szCs w:val="14"/>
      </w:rPr>
      <w:t>9</w:t>
    </w:r>
    <w:r>
      <w:rPr>
        <w:b/>
        <w:sz w:val="14"/>
        <w:szCs w:val="14"/>
      </w:rPr>
      <w:fldChar w:fldCharType="end"/>
    </w:r>
  </w:p>
  <w:p w14:paraId="1067759C" w14:textId="77777777" w:rsidR="0031199C" w:rsidRDefault="0031199C">
    <w:pPr>
      <w:tabs>
        <w:tab w:val="center" w:pos="4419"/>
        <w:tab w:val="right" w:pos="88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49F1" w14:textId="77777777" w:rsidR="00ED019B" w:rsidRDefault="00ED019B">
      <w:pPr>
        <w:spacing w:after="0" w:line="240" w:lineRule="auto"/>
      </w:pPr>
      <w:r>
        <w:separator/>
      </w:r>
    </w:p>
  </w:footnote>
  <w:footnote w:type="continuationSeparator" w:id="0">
    <w:p w14:paraId="23155991" w14:textId="77777777" w:rsidR="00ED019B" w:rsidRDefault="00ED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0AFD" w14:textId="77777777" w:rsidR="0031199C" w:rsidRDefault="003119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ACTA DE FALLO DE ADJUDICACION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43A257F" wp14:editId="65BD511A">
          <wp:simplePos x="0" y="0"/>
          <wp:positionH relativeFrom="column">
            <wp:posOffset>-916964</wp:posOffset>
          </wp:positionH>
          <wp:positionV relativeFrom="paragraph">
            <wp:posOffset>-668628</wp:posOffset>
          </wp:positionV>
          <wp:extent cx="7764145" cy="10277856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145" cy="10277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246633" w14:textId="77777777" w:rsidR="0031199C" w:rsidRDefault="003119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>LICITACIÓN PÚBLICA LOCAL</w:t>
    </w:r>
  </w:p>
  <w:p w14:paraId="4171931C" w14:textId="786BD599" w:rsidR="0031199C" w:rsidRDefault="003119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>SIN CONCURRENCIA DEL COMITÉ LPLSC-</w:t>
    </w:r>
    <w:r w:rsidR="00B63307">
      <w:rPr>
        <w:b/>
        <w:smallCaps/>
        <w:color w:val="000000"/>
        <w:sz w:val="24"/>
        <w:szCs w:val="24"/>
      </w:rPr>
      <w:t>24</w:t>
    </w:r>
    <w:r>
      <w:rPr>
        <w:b/>
        <w:smallCaps/>
        <w:color w:val="000000"/>
        <w:sz w:val="24"/>
        <w:szCs w:val="24"/>
      </w:rPr>
      <w:t>/2025</w:t>
    </w:r>
  </w:p>
  <w:p w14:paraId="3D25782E" w14:textId="181EEF53" w:rsidR="0031199C" w:rsidRDefault="00B63307" w:rsidP="00B633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b/>
        <w:sz w:val="24"/>
        <w:szCs w:val="24"/>
      </w:rPr>
    </w:pPr>
    <w:r w:rsidRPr="00B63307">
      <w:rPr>
        <w:b/>
        <w:smallCaps/>
        <w:color w:val="000000"/>
        <w:sz w:val="24"/>
        <w:szCs w:val="24"/>
      </w:rPr>
      <w:t>“CONTRATACIÓN DE SERVICIO DE BOX LUNCH PARA OPERATIVOS DE LA COORDINACIÓN DE OPERACIÓN E INCLUSIÓN”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4D4"/>
    <w:multiLevelType w:val="multilevel"/>
    <w:tmpl w:val="5942CC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A31CE7"/>
    <w:multiLevelType w:val="multilevel"/>
    <w:tmpl w:val="CD84C1A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92497">
    <w:abstractNumId w:val="1"/>
  </w:num>
  <w:num w:numId="2" w16cid:durableId="1150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40"/>
    <w:rsid w:val="00013DFF"/>
    <w:rsid w:val="00063EEF"/>
    <w:rsid w:val="0024073C"/>
    <w:rsid w:val="00287C1D"/>
    <w:rsid w:val="00296A80"/>
    <w:rsid w:val="0031199C"/>
    <w:rsid w:val="00340762"/>
    <w:rsid w:val="00380BD3"/>
    <w:rsid w:val="00473F96"/>
    <w:rsid w:val="00485B9B"/>
    <w:rsid w:val="004E7801"/>
    <w:rsid w:val="004F4816"/>
    <w:rsid w:val="004F535D"/>
    <w:rsid w:val="005069E4"/>
    <w:rsid w:val="0051646E"/>
    <w:rsid w:val="00570FDA"/>
    <w:rsid w:val="005727D1"/>
    <w:rsid w:val="00587035"/>
    <w:rsid w:val="005B16C7"/>
    <w:rsid w:val="005D2D58"/>
    <w:rsid w:val="00620DC1"/>
    <w:rsid w:val="00703BF0"/>
    <w:rsid w:val="00752ADC"/>
    <w:rsid w:val="00804BCE"/>
    <w:rsid w:val="00810CE5"/>
    <w:rsid w:val="00893B5F"/>
    <w:rsid w:val="008A7DB7"/>
    <w:rsid w:val="00915DA1"/>
    <w:rsid w:val="0099043C"/>
    <w:rsid w:val="009F1C8D"/>
    <w:rsid w:val="00A2614D"/>
    <w:rsid w:val="00AA3440"/>
    <w:rsid w:val="00B01E4F"/>
    <w:rsid w:val="00B60C37"/>
    <w:rsid w:val="00B63307"/>
    <w:rsid w:val="00BA44DF"/>
    <w:rsid w:val="00BB42B2"/>
    <w:rsid w:val="00C421C4"/>
    <w:rsid w:val="00C87C0B"/>
    <w:rsid w:val="00CD6871"/>
    <w:rsid w:val="00DC2490"/>
    <w:rsid w:val="00EA7BFD"/>
    <w:rsid w:val="00ED019B"/>
    <w:rsid w:val="00F37534"/>
    <w:rsid w:val="00FA1CDC"/>
    <w:rsid w:val="00FD094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EDE6"/>
  <w15:docId w15:val="{D77FB6EB-8959-4118-A92E-0804DE0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BB4"/>
  </w:style>
  <w:style w:type="paragraph" w:styleId="Piedepgina">
    <w:name w:val="footer"/>
    <w:basedOn w:val="Normal"/>
    <w:link w:val="PiedepginaCar"/>
    <w:uiPriority w:val="99"/>
    <w:unhideWhenUsed/>
    <w:rsid w:val="005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BB4"/>
  </w:style>
  <w:style w:type="paragraph" w:styleId="Textoindependiente">
    <w:name w:val="Body Text"/>
    <w:basedOn w:val="Normal"/>
    <w:link w:val="TextoindependienteCar"/>
    <w:rsid w:val="007F258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258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customStyle="1" w:styleId="Texto">
    <w:name w:val="Texto"/>
    <w:basedOn w:val="Normal"/>
    <w:link w:val="TextoCar"/>
    <w:rsid w:val="007F2580"/>
    <w:pPr>
      <w:spacing w:after="101" w:line="216" w:lineRule="exact"/>
      <w:ind w:firstLine="288"/>
      <w:jc w:val="both"/>
    </w:pPr>
    <w:rPr>
      <w:rFonts w:ascii="Arial" w:hAnsi="Arial" w:cs="Times New Roman"/>
      <w:sz w:val="18"/>
      <w:szCs w:val="18"/>
    </w:rPr>
  </w:style>
  <w:style w:type="character" w:customStyle="1" w:styleId="TextoCar">
    <w:name w:val="Texto Car"/>
    <w:link w:val="Texto"/>
    <w:locked/>
    <w:rsid w:val="007F2580"/>
    <w:rPr>
      <w:rFonts w:ascii="Arial" w:hAnsi="Arial" w:cs="Times New Roman"/>
      <w:sz w:val="18"/>
      <w:szCs w:val="18"/>
      <w:lang w:val="es-MX"/>
    </w:rPr>
  </w:style>
  <w:style w:type="paragraph" w:styleId="Sinespaciado">
    <w:name w:val="No Spacing"/>
    <w:uiPriority w:val="1"/>
    <w:qFormat/>
    <w:rsid w:val="007F258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ED6BF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aliases w:val="Hipervínculo11,Hipervínculo12,Hipervínculo13,Hipervínculo14,Hipervínculo15"/>
    <w:basedOn w:val="Fuentedeprrafopredeter"/>
    <w:uiPriority w:val="99"/>
    <w:unhideWhenUsed/>
    <w:rsid w:val="00ED6B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15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307C3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4BA4"/>
    <w:rPr>
      <w:color w:val="0563C1"/>
      <w:u w:val="single"/>
    </w:rPr>
  </w:style>
  <w:style w:type="paragraph" w:customStyle="1" w:styleId="msonormal0">
    <w:name w:val="msonormal"/>
    <w:basedOn w:val="Normal"/>
    <w:rsid w:val="005D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68">
    <w:name w:val="xl68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69">
    <w:name w:val="xl69"/>
    <w:basedOn w:val="Normal"/>
    <w:rsid w:val="005D4B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0">
    <w:name w:val="xl70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32"/>
      <w:szCs w:val="32"/>
    </w:rPr>
  </w:style>
  <w:style w:type="paragraph" w:customStyle="1" w:styleId="xl72">
    <w:name w:val="xl72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75">
    <w:name w:val="xl75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32"/>
      <w:szCs w:val="32"/>
    </w:rPr>
  </w:style>
  <w:style w:type="paragraph" w:customStyle="1" w:styleId="xl76">
    <w:name w:val="xl76"/>
    <w:basedOn w:val="Normal"/>
    <w:rsid w:val="005D4BA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7">
    <w:name w:val="xl77"/>
    <w:basedOn w:val="Normal"/>
    <w:rsid w:val="005D4BA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5D4BA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79">
    <w:name w:val="xl79"/>
    <w:basedOn w:val="Normal"/>
    <w:rsid w:val="005D4B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80">
    <w:name w:val="xl80"/>
    <w:basedOn w:val="Normal"/>
    <w:rsid w:val="005D4BA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81">
    <w:name w:val="xl81"/>
    <w:basedOn w:val="Normal"/>
    <w:rsid w:val="005D4BA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82">
    <w:name w:val="xl82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xl83">
    <w:name w:val="xl83"/>
    <w:basedOn w:val="Normal"/>
    <w:rsid w:val="005D4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xl84">
    <w:name w:val="xl84"/>
    <w:basedOn w:val="Normal"/>
    <w:rsid w:val="005D4B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customStyle="1" w:styleId="xl85">
    <w:name w:val="xl85"/>
    <w:basedOn w:val="Normal"/>
    <w:rsid w:val="005D4BA4"/>
    <w:pPr>
      <w:pBdr>
        <w:left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customStyle="1" w:styleId="xl86">
    <w:name w:val="xl86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customStyle="1" w:styleId="xl87">
    <w:name w:val="xl87"/>
    <w:basedOn w:val="Normal"/>
    <w:rsid w:val="005D4B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8">
    <w:name w:val="xl88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9">
    <w:name w:val="xl89"/>
    <w:basedOn w:val="Normal"/>
    <w:rsid w:val="005D4B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0">
    <w:name w:val="xl90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1">
    <w:name w:val="xl91"/>
    <w:basedOn w:val="Normal"/>
    <w:rsid w:val="005D4B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2">
    <w:name w:val="xl92"/>
    <w:basedOn w:val="Normal"/>
    <w:rsid w:val="005D4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3">
    <w:name w:val="xl93"/>
    <w:basedOn w:val="Normal"/>
    <w:rsid w:val="005D4BA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4">
    <w:name w:val="xl94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6"/>
      <w:szCs w:val="36"/>
    </w:rPr>
  </w:style>
  <w:style w:type="paragraph" w:customStyle="1" w:styleId="xl95">
    <w:name w:val="xl95"/>
    <w:basedOn w:val="Normal"/>
    <w:rsid w:val="005D4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DEBF7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ifgdl.gob.mx/wp-content/uploads/Aviso-de-privacidad-DIF-Guadalajara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difgdl.gob.mx/compras-y-licitacion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KGht44orR2G/5k7D1b7qvGosw==">CgMxLjAyCGguZ2pkZ3hzMg5oLmJndGp3Z3U4N2txcDIOaC5uNjh3eTl0bWJjZGkyDmguZmtkNHQzcm4zbW1uMg5oLmFxanFhNW1vbmtqNTIJaC4xZm9iOXRlOAByITFwRzlSQ2dlMUM5Y2NVcjRWVzRDZ1pDVEVfc2ZCMHdiSg==</go:docsCustomData>
</go:gDocsCustomXmlDataStorage>
</file>

<file path=customXml/itemProps1.xml><?xml version="1.0" encoding="utf-8"?>
<ds:datastoreItem xmlns:ds="http://schemas.openxmlformats.org/officeDocument/2006/customXml" ds:itemID="{A00C680E-3F12-4458-BFCA-F03A9CA5A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4066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Frank. Elizondo</dc:creator>
  <cp:lastModifiedBy>Grecia Libertad Alcaraz de la Rosa</cp:lastModifiedBy>
  <cp:revision>8</cp:revision>
  <cp:lastPrinted>2025-10-07T16:07:00Z</cp:lastPrinted>
  <dcterms:created xsi:type="dcterms:W3CDTF">2025-10-07T16:07:00Z</dcterms:created>
  <dcterms:modified xsi:type="dcterms:W3CDTF">2025-10-15T22:19:00Z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-2102419014</vt:i4>
  </property>
</Properties>
</file>