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8411" w14:textId="50C64F5B" w:rsidR="00621A92" w:rsidRDefault="00E27041" w:rsidP="00621A92">
      <w:pPr>
        <w:spacing w:after="0" w:line="276" w:lineRule="auto"/>
        <w:jc w:val="both"/>
        <w:rPr>
          <w:rFonts w:asciiTheme="majorHAnsi" w:hAnsiTheme="majorHAnsi" w:cstheme="majorHAnsi"/>
          <w:sz w:val="20"/>
          <w:szCs w:val="18"/>
        </w:rPr>
      </w:pPr>
      <w:r>
        <w:rPr>
          <w:rFonts w:asciiTheme="majorHAnsi" w:hAnsiTheme="majorHAnsi" w:cstheme="majorHAnsi"/>
          <w:sz w:val="20"/>
          <w:szCs w:val="18"/>
        </w:rPr>
        <w:t xml:space="preserve">   </w:t>
      </w:r>
    </w:p>
    <w:p w14:paraId="2987585E" w14:textId="5CEEBEE6" w:rsidR="00621A92" w:rsidRPr="00D05C56" w:rsidRDefault="00ED6BF5" w:rsidP="00621A92">
      <w:pPr>
        <w:spacing w:after="0" w:line="276" w:lineRule="auto"/>
        <w:jc w:val="both"/>
        <w:rPr>
          <w:rFonts w:asciiTheme="majorHAnsi" w:hAnsiTheme="majorHAnsi" w:cstheme="majorHAnsi"/>
          <w:sz w:val="20"/>
          <w:szCs w:val="18"/>
        </w:rPr>
      </w:pPr>
      <w:r w:rsidRPr="00D05C56">
        <w:rPr>
          <w:rFonts w:asciiTheme="majorHAnsi" w:hAnsiTheme="majorHAnsi" w:cstheme="majorHAnsi"/>
          <w:sz w:val="20"/>
          <w:szCs w:val="18"/>
        </w:rPr>
        <w:t xml:space="preserve">En Guadalajara, Jalisco, siendo las </w:t>
      </w:r>
      <w:r w:rsidR="00E27041">
        <w:rPr>
          <w:rFonts w:asciiTheme="majorHAnsi" w:hAnsiTheme="majorHAnsi" w:cstheme="majorHAnsi"/>
          <w:b/>
          <w:sz w:val="20"/>
          <w:szCs w:val="18"/>
        </w:rPr>
        <w:t>11:00</w:t>
      </w:r>
      <w:r w:rsidRPr="00D05C56">
        <w:rPr>
          <w:rFonts w:asciiTheme="majorHAnsi" w:hAnsiTheme="majorHAnsi" w:cstheme="majorHAnsi"/>
          <w:sz w:val="20"/>
          <w:szCs w:val="18"/>
        </w:rPr>
        <w:t xml:space="preserve"> horas del día </w:t>
      </w:r>
      <w:r w:rsidR="00E27041">
        <w:rPr>
          <w:rFonts w:asciiTheme="majorHAnsi" w:hAnsiTheme="majorHAnsi" w:cstheme="majorHAnsi"/>
          <w:b/>
          <w:sz w:val="20"/>
          <w:szCs w:val="18"/>
        </w:rPr>
        <w:t>25 de agosto</w:t>
      </w:r>
      <w:r w:rsidR="0033794D">
        <w:rPr>
          <w:rFonts w:asciiTheme="majorHAnsi" w:hAnsiTheme="majorHAnsi" w:cstheme="majorHAnsi"/>
          <w:b/>
          <w:sz w:val="20"/>
          <w:szCs w:val="18"/>
        </w:rPr>
        <w:t xml:space="preserve"> del 2025</w:t>
      </w:r>
      <w:r w:rsidRPr="00D05C56">
        <w:rPr>
          <w:rFonts w:asciiTheme="majorHAnsi" w:hAnsiTheme="majorHAnsi" w:cstheme="majorHAnsi"/>
          <w:sz w:val="20"/>
          <w:szCs w:val="18"/>
        </w:rPr>
        <w:t xml:space="preserve">, estando debidamente constituidos como Unidad Centralizada de Compras del </w:t>
      </w:r>
      <w:r w:rsidRPr="00D05C56">
        <w:rPr>
          <w:rFonts w:asciiTheme="majorHAnsi" w:eastAsia="Arial" w:hAnsiTheme="majorHAnsi" w:cstheme="majorHAnsi"/>
          <w:bCs/>
          <w:iCs/>
          <w:sz w:val="20"/>
          <w:szCs w:val="18"/>
        </w:rPr>
        <w:t>Organismo Público Descentralizado de la Administración Pública Municipal, denominado Sistema para el Desarrollo Integral de la Familia de Guadalajara</w:t>
      </w:r>
      <w:r w:rsidRPr="00D05C56">
        <w:rPr>
          <w:rFonts w:asciiTheme="majorHAnsi" w:hAnsiTheme="majorHAnsi" w:cstheme="majorHAnsi"/>
          <w:sz w:val="20"/>
          <w:szCs w:val="18"/>
        </w:rPr>
        <w:t xml:space="preserve">, en las instalaciones de la Convocante ubicada </w:t>
      </w:r>
      <w:r w:rsidRPr="00D05C56">
        <w:rPr>
          <w:rFonts w:asciiTheme="majorHAnsi" w:eastAsia="Arial" w:hAnsiTheme="majorHAnsi" w:cstheme="majorHAnsi"/>
          <w:bCs/>
          <w:iCs/>
          <w:sz w:val="20"/>
          <w:szCs w:val="18"/>
        </w:rPr>
        <w:t>en Calle Eulogio Parra No. 2539, Colonia Lomas de Guevara, Guadalajara, Jalisco, CP. 44680</w:t>
      </w:r>
      <w:r w:rsidRPr="00D05C56">
        <w:rPr>
          <w:rFonts w:asciiTheme="majorHAnsi" w:hAnsiTheme="majorHAnsi" w:cstheme="majorHAnsi"/>
          <w:sz w:val="20"/>
          <w:szCs w:val="18"/>
        </w:rPr>
        <w:t xml:space="preserve">; de conformidad con los artículos 63 de la Ley de Compras Gubernamentales, Enajenaciones y Contratación de Servicios del Estado de Jalisco y sus Municipios, </w:t>
      </w:r>
      <w:r w:rsidRPr="00D05C56">
        <w:rPr>
          <w:rFonts w:asciiTheme="majorHAnsi" w:eastAsia="Arial" w:hAnsiTheme="majorHAnsi" w:cstheme="majorHAnsi"/>
          <w:sz w:val="20"/>
          <w:szCs w:val="18"/>
          <w:lang w:bidi="es-MX"/>
        </w:rPr>
        <w:t>en adelante la Ley</w:t>
      </w:r>
      <w:r w:rsidRPr="00D05C56">
        <w:rPr>
          <w:rFonts w:asciiTheme="majorHAnsi" w:hAnsiTheme="majorHAnsi" w:cstheme="majorHAnsi"/>
          <w:sz w:val="20"/>
          <w:szCs w:val="18"/>
        </w:rPr>
        <w:t xml:space="preserve">, así como 63 y 65 de su Reglamento; en cumplimiento a lo establecido en el punto 8 de las Bases de la </w:t>
      </w:r>
      <w:r w:rsidRPr="00D05C56">
        <w:rPr>
          <w:rFonts w:asciiTheme="majorHAnsi" w:hAnsiTheme="majorHAnsi" w:cstheme="majorHAnsi"/>
          <w:b/>
          <w:sz w:val="20"/>
          <w:szCs w:val="18"/>
        </w:rPr>
        <w:t>Lici</w:t>
      </w:r>
      <w:r w:rsidR="0033794D">
        <w:rPr>
          <w:rFonts w:asciiTheme="majorHAnsi" w:hAnsiTheme="majorHAnsi" w:cstheme="majorHAnsi"/>
          <w:b/>
          <w:sz w:val="20"/>
          <w:szCs w:val="18"/>
        </w:rPr>
        <w:t xml:space="preserve">tación Pública </w:t>
      </w:r>
      <w:r w:rsidR="0033794D" w:rsidRPr="00E27041">
        <w:rPr>
          <w:rFonts w:asciiTheme="majorHAnsi" w:hAnsiTheme="majorHAnsi" w:cstheme="majorHAnsi"/>
          <w:b/>
          <w:sz w:val="20"/>
          <w:szCs w:val="18"/>
        </w:rPr>
        <w:t>Local</w:t>
      </w:r>
      <w:r w:rsidR="006A39F9">
        <w:rPr>
          <w:rFonts w:asciiTheme="majorHAnsi" w:hAnsiTheme="majorHAnsi" w:cstheme="majorHAnsi"/>
          <w:b/>
          <w:sz w:val="20"/>
          <w:szCs w:val="18"/>
        </w:rPr>
        <w:t xml:space="preserve"> LP</w:t>
      </w:r>
      <w:r w:rsidR="00E27041">
        <w:rPr>
          <w:rFonts w:asciiTheme="majorHAnsi" w:hAnsiTheme="majorHAnsi" w:cstheme="majorHAnsi"/>
          <w:b/>
          <w:sz w:val="20"/>
          <w:szCs w:val="18"/>
        </w:rPr>
        <w:t>L</w:t>
      </w:r>
      <w:r w:rsidR="006A39F9">
        <w:rPr>
          <w:rFonts w:asciiTheme="majorHAnsi" w:hAnsiTheme="majorHAnsi" w:cstheme="majorHAnsi"/>
          <w:b/>
          <w:sz w:val="20"/>
          <w:szCs w:val="18"/>
        </w:rPr>
        <w:t>CC-</w:t>
      </w:r>
      <w:r w:rsidR="00E27041">
        <w:rPr>
          <w:rFonts w:asciiTheme="majorHAnsi" w:hAnsiTheme="majorHAnsi" w:cstheme="majorHAnsi"/>
          <w:b/>
          <w:sz w:val="20"/>
          <w:szCs w:val="18"/>
        </w:rPr>
        <w:t>18</w:t>
      </w:r>
      <w:r w:rsidR="0033794D">
        <w:rPr>
          <w:rFonts w:asciiTheme="majorHAnsi" w:hAnsiTheme="majorHAnsi" w:cstheme="majorHAnsi"/>
          <w:b/>
          <w:sz w:val="20"/>
          <w:szCs w:val="18"/>
        </w:rPr>
        <w:t>/2025</w:t>
      </w:r>
      <w:r w:rsidRPr="00D05C56">
        <w:rPr>
          <w:rFonts w:asciiTheme="majorHAnsi" w:hAnsiTheme="majorHAnsi" w:cstheme="majorHAnsi"/>
          <w:b/>
          <w:sz w:val="20"/>
          <w:szCs w:val="18"/>
        </w:rPr>
        <w:t xml:space="preserve"> con Concurrencia del Comité</w:t>
      </w:r>
      <w:r w:rsidRPr="00D05C56">
        <w:rPr>
          <w:rFonts w:asciiTheme="majorHAnsi" w:hAnsiTheme="majorHAnsi" w:cstheme="majorHAnsi"/>
          <w:sz w:val="20"/>
          <w:szCs w:val="18"/>
        </w:rPr>
        <w:t xml:space="preserve">, denominada </w:t>
      </w:r>
      <w:r w:rsidR="00E27041" w:rsidRPr="00E27041">
        <w:rPr>
          <w:rFonts w:asciiTheme="majorHAnsi" w:hAnsiTheme="majorHAnsi" w:cstheme="majorHAnsi"/>
          <w:b/>
          <w:sz w:val="20"/>
          <w:szCs w:val="18"/>
        </w:rPr>
        <w:t>“ADQUISICIÓN DE EQUIPO MEDICO, LABORATORIO Y DENTAL, SOLICITADO POR LA COORDINACIÓN DE OPERACIÓN”.</w:t>
      </w:r>
    </w:p>
    <w:p w14:paraId="5AE5C868" w14:textId="19735DC2" w:rsidR="00ED6BF5" w:rsidRPr="00D05C56" w:rsidRDefault="00ED6BF5" w:rsidP="000A2AF3">
      <w:pPr>
        <w:widowControl w:val="0"/>
        <w:autoSpaceDE w:val="0"/>
        <w:autoSpaceDN w:val="0"/>
        <w:spacing w:line="276" w:lineRule="auto"/>
        <w:jc w:val="both"/>
        <w:rPr>
          <w:rFonts w:asciiTheme="majorHAnsi" w:eastAsia="Arial" w:hAnsiTheme="majorHAnsi" w:cstheme="majorHAnsi"/>
          <w:sz w:val="20"/>
          <w:szCs w:val="18"/>
          <w:lang w:bidi="es-MX"/>
        </w:rPr>
      </w:pPr>
      <w:r w:rsidRPr="00D05C56">
        <w:rPr>
          <w:rFonts w:asciiTheme="majorHAnsi" w:eastAsia="Arial" w:hAnsiTheme="majorHAnsi" w:cstheme="majorHAnsi"/>
          <w:sz w:val="20"/>
          <w:szCs w:val="18"/>
          <w:lang w:bidi="es-MX"/>
        </w:rPr>
        <w:t>Este acto fue presidido por la</w:t>
      </w:r>
      <w:r w:rsidRPr="00D05C56">
        <w:rPr>
          <w:rFonts w:asciiTheme="majorHAnsi" w:eastAsia="Arial" w:hAnsiTheme="majorHAnsi" w:cstheme="majorHAnsi"/>
          <w:b/>
          <w:color w:val="000000"/>
          <w:sz w:val="20"/>
          <w:szCs w:val="18"/>
        </w:rPr>
        <w:t xml:space="preserve"> </w:t>
      </w:r>
      <w:r w:rsidRPr="00D05C56">
        <w:rPr>
          <w:rFonts w:asciiTheme="majorHAnsi" w:eastAsia="Arial" w:hAnsiTheme="majorHAnsi" w:cstheme="majorHAnsi"/>
          <w:b/>
          <w:sz w:val="20"/>
          <w:szCs w:val="18"/>
          <w:lang w:bidi="es-MX"/>
        </w:rPr>
        <w:t xml:space="preserve">Lic. </w:t>
      </w:r>
      <w:proofErr w:type="spellStart"/>
      <w:r w:rsidRPr="00D05C56">
        <w:rPr>
          <w:rFonts w:asciiTheme="majorHAnsi" w:eastAsia="Arial" w:hAnsiTheme="majorHAnsi" w:cstheme="majorHAnsi"/>
          <w:b/>
          <w:sz w:val="20"/>
          <w:szCs w:val="18"/>
          <w:lang w:bidi="es-MX"/>
        </w:rPr>
        <w:t>Eloisa</w:t>
      </w:r>
      <w:proofErr w:type="spellEnd"/>
      <w:r w:rsidRPr="00D05C56">
        <w:rPr>
          <w:rFonts w:asciiTheme="majorHAnsi" w:eastAsia="Arial" w:hAnsiTheme="majorHAnsi" w:cstheme="majorHAnsi"/>
          <w:b/>
          <w:sz w:val="20"/>
          <w:szCs w:val="18"/>
          <w:lang w:bidi="es-MX"/>
        </w:rPr>
        <w:t xml:space="preserve"> Barrera Reyes - Directora del Área de Compras y Adquisiciones</w:t>
      </w:r>
      <w:r w:rsidRPr="00D05C56">
        <w:rPr>
          <w:rFonts w:asciiTheme="majorHAnsi" w:eastAsia="Arial" w:hAnsiTheme="majorHAnsi" w:cstheme="majorHAnsi"/>
          <w:sz w:val="20"/>
          <w:szCs w:val="18"/>
          <w:lang w:bidi="es-MX"/>
        </w:rPr>
        <w:t xml:space="preserve">, quien al inicio de esta junta comunicó a los asistentes que de conformidad con el artículo 63 de la Ley, solamente se atenderán solicitudes de aclaración a la </w:t>
      </w:r>
      <w:r w:rsidRPr="00D05C56">
        <w:rPr>
          <w:rFonts w:asciiTheme="majorHAnsi" w:eastAsia="Arial" w:hAnsiTheme="majorHAnsi" w:cstheme="majorHAnsi"/>
          <w:b/>
          <w:bCs/>
          <w:sz w:val="20"/>
          <w:szCs w:val="18"/>
          <w:lang w:bidi="es-MX"/>
        </w:rPr>
        <w:t>CONVOCATORIA</w:t>
      </w:r>
      <w:r w:rsidRPr="00D05C56">
        <w:rPr>
          <w:rFonts w:asciiTheme="majorHAnsi" w:eastAsia="Arial" w:hAnsiTheme="majorHAnsi" w:cstheme="majorHAnsi"/>
          <w:sz w:val="20"/>
          <w:szCs w:val="18"/>
          <w:lang w:bidi="es-MX"/>
        </w:rPr>
        <w:t xml:space="preserve"> de las personas que hayan presentado el escrito en el que expresen su interés en participar en la </w:t>
      </w:r>
      <w:r w:rsidRPr="00D05C56">
        <w:rPr>
          <w:rFonts w:asciiTheme="majorHAnsi" w:eastAsia="Arial" w:hAnsiTheme="majorHAnsi" w:cstheme="majorHAnsi"/>
          <w:b/>
          <w:bCs/>
          <w:sz w:val="20"/>
          <w:szCs w:val="18"/>
          <w:lang w:bidi="es-MX"/>
        </w:rPr>
        <w:t>LICITACIÓN</w:t>
      </w:r>
      <w:r w:rsidRPr="00D05C56">
        <w:rPr>
          <w:rFonts w:asciiTheme="majorHAnsi" w:eastAsia="Arial" w:hAnsiTheme="majorHAnsi" w:cstheme="majorHAnsi"/>
          <w:sz w:val="20"/>
          <w:szCs w:val="18"/>
          <w:lang w:bidi="es-MX"/>
        </w:rPr>
        <w:t xml:space="preserve">, de forma presencial o electrónica a través de correo electrónico, y cuyas preguntas se hayan recibido en la fecha y hora establecida en la </w:t>
      </w:r>
      <w:r w:rsidRPr="00D05C56">
        <w:rPr>
          <w:rFonts w:asciiTheme="majorHAnsi" w:eastAsia="Arial" w:hAnsiTheme="majorHAnsi" w:cstheme="majorHAnsi"/>
          <w:b/>
          <w:bCs/>
          <w:sz w:val="20"/>
          <w:szCs w:val="18"/>
          <w:lang w:bidi="es-MX"/>
        </w:rPr>
        <w:t>CONVOCATORIA</w:t>
      </w:r>
      <w:r w:rsidRPr="00D05C56">
        <w:rPr>
          <w:rFonts w:asciiTheme="majorHAnsi" w:eastAsia="Arial" w:hAnsiTheme="majorHAnsi" w:cstheme="majorHAnsi"/>
          <w:sz w:val="20"/>
          <w:szCs w:val="18"/>
          <w:lang w:bidi="es-MX"/>
        </w:rPr>
        <w:t>.</w:t>
      </w:r>
    </w:p>
    <w:p w14:paraId="6C1E313A" w14:textId="04F30A98" w:rsidR="00ED6BF5" w:rsidRPr="00D05C56" w:rsidRDefault="00ED6BF5" w:rsidP="000A2AF3">
      <w:pPr>
        <w:widowControl w:val="0"/>
        <w:autoSpaceDE w:val="0"/>
        <w:autoSpaceDN w:val="0"/>
        <w:spacing w:line="276" w:lineRule="auto"/>
        <w:jc w:val="both"/>
        <w:rPr>
          <w:rFonts w:asciiTheme="majorHAnsi" w:eastAsia="Arial" w:hAnsiTheme="majorHAnsi" w:cstheme="majorHAnsi"/>
          <w:sz w:val="20"/>
          <w:szCs w:val="18"/>
          <w:lang w:bidi="es-MX"/>
        </w:rPr>
      </w:pPr>
      <w:r w:rsidRPr="00D05C56">
        <w:rPr>
          <w:rFonts w:asciiTheme="majorHAnsi" w:eastAsia="Arial" w:hAnsiTheme="majorHAnsi" w:cstheme="majorHAnsi"/>
          <w:sz w:val="20"/>
          <w:szCs w:val="18"/>
          <w:lang w:bidi="es-MX"/>
        </w:rPr>
        <w:t>El presente acto fue asistid</w:t>
      </w:r>
      <w:r w:rsidR="002A7CDA">
        <w:rPr>
          <w:rFonts w:asciiTheme="majorHAnsi" w:eastAsia="Arial" w:hAnsiTheme="majorHAnsi" w:cstheme="majorHAnsi"/>
          <w:sz w:val="20"/>
          <w:szCs w:val="18"/>
          <w:lang w:bidi="es-MX"/>
        </w:rPr>
        <w:t>o por el</w:t>
      </w:r>
      <w:r w:rsidRPr="00D05C56">
        <w:rPr>
          <w:rFonts w:asciiTheme="majorHAnsi" w:eastAsia="Arial" w:hAnsiTheme="majorHAnsi" w:cstheme="majorHAnsi"/>
          <w:sz w:val="20"/>
          <w:szCs w:val="18"/>
          <w:lang w:bidi="es-MX"/>
        </w:rPr>
        <w:t xml:space="preserve"> representante del área requirente</w:t>
      </w:r>
      <w:r w:rsidR="002A7CDA">
        <w:rPr>
          <w:rFonts w:asciiTheme="majorHAnsi" w:eastAsia="Arial" w:hAnsiTheme="majorHAnsi" w:cstheme="majorHAnsi"/>
          <w:sz w:val="20"/>
          <w:szCs w:val="18"/>
          <w:lang w:bidi="es-MX"/>
        </w:rPr>
        <w:t xml:space="preserve"> el cual solvento</w:t>
      </w:r>
      <w:r w:rsidRPr="00D05C56">
        <w:rPr>
          <w:rFonts w:asciiTheme="majorHAnsi" w:eastAsia="Arial" w:hAnsiTheme="majorHAnsi" w:cstheme="majorHAnsi"/>
          <w:sz w:val="20"/>
          <w:szCs w:val="18"/>
          <w:lang w:bidi="es-MX"/>
        </w:rPr>
        <w:t xml:space="preserve"> las preguntas relacionadas con los aspectos técnicos, el representante del área contratante solventó las preguntas relacionadas con los aspectos legal </w:t>
      </w:r>
      <w:r w:rsidR="00E44E83" w:rsidRPr="00D05C56">
        <w:rPr>
          <w:rFonts w:asciiTheme="majorHAnsi" w:eastAsia="Arial" w:hAnsiTheme="majorHAnsi" w:cstheme="majorHAnsi"/>
          <w:sz w:val="20"/>
          <w:szCs w:val="18"/>
          <w:lang w:bidi="es-MX"/>
        </w:rPr>
        <w:t>–</w:t>
      </w:r>
      <w:r w:rsidR="00E61744" w:rsidRPr="00D05C56">
        <w:rPr>
          <w:rFonts w:asciiTheme="majorHAnsi" w:eastAsia="Arial" w:hAnsiTheme="majorHAnsi" w:cstheme="majorHAnsi"/>
          <w:sz w:val="20"/>
          <w:szCs w:val="18"/>
          <w:lang w:bidi="es-MX"/>
        </w:rPr>
        <w:t xml:space="preserve"> </w:t>
      </w:r>
      <w:r w:rsidRPr="00D05C56">
        <w:rPr>
          <w:rFonts w:asciiTheme="majorHAnsi" w:eastAsia="Arial" w:hAnsiTheme="majorHAnsi" w:cstheme="majorHAnsi"/>
          <w:sz w:val="20"/>
          <w:szCs w:val="18"/>
          <w:lang w:bidi="es-MX"/>
        </w:rPr>
        <w:t>administrativo</w:t>
      </w:r>
      <w:r w:rsidR="00294F10">
        <w:rPr>
          <w:rFonts w:asciiTheme="majorHAnsi" w:eastAsia="Arial" w:hAnsiTheme="majorHAnsi" w:cstheme="majorHAnsi"/>
          <w:sz w:val="20"/>
          <w:szCs w:val="18"/>
          <w:lang w:bidi="es-MX"/>
        </w:rPr>
        <w:t xml:space="preserve"> </w:t>
      </w:r>
      <w:r w:rsidRPr="00D05C56">
        <w:rPr>
          <w:rFonts w:asciiTheme="majorHAnsi" w:eastAsia="Arial" w:hAnsiTheme="majorHAnsi" w:cstheme="majorHAnsi"/>
          <w:sz w:val="20"/>
          <w:szCs w:val="18"/>
          <w:lang w:bidi="es-MX"/>
        </w:rPr>
        <w:t>cuyos nombres se menciona</w:t>
      </w:r>
      <w:r w:rsidR="00985BC6">
        <w:rPr>
          <w:rFonts w:asciiTheme="majorHAnsi" w:eastAsia="Arial" w:hAnsiTheme="majorHAnsi" w:cstheme="majorHAnsi"/>
          <w:sz w:val="20"/>
          <w:szCs w:val="18"/>
          <w:lang w:bidi="es-MX"/>
        </w:rPr>
        <w:t>n</w:t>
      </w:r>
      <w:r w:rsidRPr="00D05C56">
        <w:rPr>
          <w:rFonts w:asciiTheme="majorHAnsi" w:eastAsia="Arial" w:hAnsiTheme="majorHAnsi" w:cstheme="majorHAnsi"/>
          <w:sz w:val="20"/>
          <w:szCs w:val="18"/>
          <w:lang w:bidi="es-MX"/>
        </w:rPr>
        <w:t xml:space="preserve"> al final de esta acta.</w:t>
      </w:r>
    </w:p>
    <w:p w14:paraId="65DB43DD" w14:textId="77777777" w:rsidR="00ED6BF5" w:rsidRPr="00D05C56" w:rsidRDefault="00ED6BF5" w:rsidP="000A2AF3">
      <w:pPr>
        <w:widowControl w:val="0"/>
        <w:autoSpaceDE w:val="0"/>
        <w:autoSpaceDN w:val="0"/>
        <w:spacing w:line="276" w:lineRule="auto"/>
        <w:jc w:val="center"/>
        <w:rPr>
          <w:rFonts w:asciiTheme="majorHAnsi" w:eastAsia="Arial" w:hAnsiTheme="majorHAnsi" w:cstheme="majorHAnsi"/>
          <w:b/>
          <w:color w:val="000000"/>
          <w:sz w:val="20"/>
          <w:szCs w:val="18"/>
          <w:lang w:bidi="es-MX"/>
        </w:rPr>
      </w:pPr>
      <w:r w:rsidRPr="00D05C56">
        <w:rPr>
          <w:rFonts w:asciiTheme="majorHAnsi" w:eastAsia="Arial" w:hAnsiTheme="majorHAnsi" w:cstheme="majorHAnsi"/>
          <w:b/>
          <w:color w:val="000000"/>
          <w:sz w:val="20"/>
          <w:szCs w:val="18"/>
          <w:lang w:bidi="es-MX"/>
        </w:rPr>
        <w:t>H E C H O S:</w:t>
      </w:r>
    </w:p>
    <w:p w14:paraId="2704CFD7" w14:textId="05B426CF" w:rsidR="00ED6BF5" w:rsidRDefault="0079477B" w:rsidP="00621A92">
      <w:pPr>
        <w:pStyle w:val="Prrafodelista"/>
        <w:widowControl w:val="0"/>
        <w:numPr>
          <w:ilvl w:val="0"/>
          <w:numId w:val="2"/>
        </w:numPr>
        <w:autoSpaceDE w:val="0"/>
        <w:autoSpaceDN w:val="0"/>
        <w:spacing w:after="0" w:line="276" w:lineRule="auto"/>
        <w:rPr>
          <w:rFonts w:asciiTheme="majorHAnsi" w:eastAsia="Arial" w:hAnsiTheme="majorHAnsi" w:cstheme="majorHAnsi"/>
          <w:b/>
          <w:smallCaps/>
          <w:spacing w:val="60"/>
          <w:sz w:val="20"/>
          <w:szCs w:val="18"/>
          <w:lang w:eastAsia="ar-SA"/>
        </w:rPr>
      </w:pPr>
      <w:bookmarkStart w:id="0" w:name="_Hlk141886979"/>
      <w:r w:rsidRPr="00D05C56">
        <w:rPr>
          <w:rFonts w:asciiTheme="majorHAnsi" w:eastAsia="Arial" w:hAnsiTheme="majorHAnsi" w:cstheme="majorHAnsi"/>
          <w:b/>
          <w:color w:val="000000"/>
          <w:sz w:val="20"/>
          <w:szCs w:val="18"/>
          <w:lang w:bidi="es-MX"/>
        </w:rPr>
        <w:t>MODIFICACIONES</w:t>
      </w:r>
      <w:r w:rsidR="00ED6BF5" w:rsidRPr="00D05C56">
        <w:rPr>
          <w:rFonts w:asciiTheme="majorHAnsi" w:eastAsia="Arial" w:hAnsiTheme="majorHAnsi" w:cstheme="majorHAnsi"/>
          <w:b/>
          <w:smallCaps/>
          <w:spacing w:val="60"/>
          <w:sz w:val="20"/>
          <w:szCs w:val="18"/>
          <w:lang w:eastAsia="ar-SA"/>
        </w:rPr>
        <w:t xml:space="preserve"> DE LA CONVOCANTE.</w:t>
      </w:r>
    </w:p>
    <w:p w14:paraId="48594DAC" w14:textId="77777777" w:rsidR="00621A92" w:rsidRPr="00D05C56" w:rsidRDefault="00621A92" w:rsidP="00621A92">
      <w:pPr>
        <w:pStyle w:val="Prrafodelista"/>
        <w:widowControl w:val="0"/>
        <w:autoSpaceDE w:val="0"/>
        <w:autoSpaceDN w:val="0"/>
        <w:spacing w:after="0" w:line="276" w:lineRule="auto"/>
        <w:rPr>
          <w:rFonts w:asciiTheme="majorHAnsi" w:eastAsia="Arial" w:hAnsiTheme="majorHAnsi" w:cstheme="majorHAnsi"/>
          <w:b/>
          <w:smallCaps/>
          <w:spacing w:val="60"/>
          <w:sz w:val="20"/>
          <w:szCs w:val="18"/>
          <w:lang w:eastAsia="ar-SA"/>
        </w:rPr>
      </w:pPr>
    </w:p>
    <w:bookmarkEnd w:id="0"/>
    <w:p w14:paraId="63C6D134" w14:textId="77777777" w:rsidR="0079477B" w:rsidRDefault="00ED6BF5" w:rsidP="00621A92">
      <w:pPr>
        <w:spacing w:after="0" w:line="276" w:lineRule="auto"/>
        <w:rPr>
          <w:rFonts w:asciiTheme="majorHAnsi" w:eastAsia="Arial" w:hAnsiTheme="majorHAnsi" w:cstheme="majorHAnsi"/>
          <w:sz w:val="20"/>
          <w:szCs w:val="18"/>
          <w:lang w:bidi="es-MX"/>
        </w:rPr>
      </w:pPr>
      <w:r w:rsidRPr="00D05C56">
        <w:rPr>
          <w:rFonts w:asciiTheme="majorHAnsi" w:eastAsia="Arial" w:hAnsiTheme="majorHAnsi" w:cstheme="majorHAnsi"/>
          <w:sz w:val="20"/>
          <w:szCs w:val="18"/>
          <w:lang w:bidi="es-MX"/>
        </w:rPr>
        <w:t xml:space="preserve">No hay modificaciones por parte de la </w:t>
      </w:r>
      <w:r w:rsidRPr="00D05C56">
        <w:rPr>
          <w:rFonts w:asciiTheme="majorHAnsi" w:eastAsia="Arial" w:hAnsiTheme="majorHAnsi" w:cstheme="majorHAnsi"/>
          <w:b/>
          <w:sz w:val="20"/>
          <w:szCs w:val="18"/>
          <w:lang w:bidi="es-MX"/>
        </w:rPr>
        <w:t>CONVOCANTE</w:t>
      </w:r>
      <w:r w:rsidRPr="00D05C56">
        <w:rPr>
          <w:rFonts w:asciiTheme="majorHAnsi" w:eastAsia="Arial" w:hAnsiTheme="majorHAnsi" w:cstheme="majorHAnsi"/>
          <w:sz w:val="20"/>
          <w:szCs w:val="18"/>
          <w:lang w:bidi="es-MX"/>
        </w:rPr>
        <w:t>.</w:t>
      </w:r>
    </w:p>
    <w:p w14:paraId="1AC4A8E6" w14:textId="77777777" w:rsidR="00621A92" w:rsidRPr="00D05C56" w:rsidRDefault="00621A92" w:rsidP="00621A92">
      <w:pPr>
        <w:spacing w:after="0" w:line="276" w:lineRule="auto"/>
        <w:rPr>
          <w:rFonts w:asciiTheme="majorHAnsi" w:eastAsia="Arial" w:hAnsiTheme="majorHAnsi" w:cstheme="majorHAnsi"/>
          <w:sz w:val="20"/>
          <w:szCs w:val="18"/>
          <w:lang w:bidi="es-MX"/>
        </w:rPr>
      </w:pPr>
    </w:p>
    <w:p w14:paraId="73022F04" w14:textId="097EE293" w:rsidR="00ED6BF5" w:rsidRPr="00621A92" w:rsidRDefault="00ED6BF5" w:rsidP="00621A92">
      <w:pPr>
        <w:pStyle w:val="Prrafodelista"/>
        <w:numPr>
          <w:ilvl w:val="0"/>
          <w:numId w:val="2"/>
        </w:numPr>
        <w:spacing w:after="0" w:line="276" w:lineRule="auto"/>
        <w:rPr>
          <w:rFonts w:asciiTheme="majorHAnsi" w:eastAsia="Arial" w:hAnsiTheme="majorHAnsi" w:cstheme="majorHAnsi"/>
          <w:sz w:val="20"/>
          <w:szCs w:val="18"/>
          <w:lang w:bidi="es-MX"/>
        </w:rPr>
      </w:pPr>
      <w:r w:rsidRPr="00D05C56">
        <w:rPr>
          <w:rFonts w:asciiTheme="majorHAnsi" w:eastAsia="Arial" w:hAnsiTheme="majorHAnsi" w:cstheme="majorHAnsi"/>
          <w:b/>
          <w:smallCaps/>
          <w:spacing w:val="60"/>
          <w:sz w:val="20"/>
          <w:szCs w:val="18"/>
          <w:lang w:val="es-ES" w:eastAsia="ar-SA"/>
        </w:rPr>
        <w:t xml:space="preserve">PREGUNTAS DE </w:t>
      </w:r>
      <w:r w:rsidR="00BD4F14" w:rsidRPr="00D05C56">
        <w:rPr>
          <w:rFonts w:asciiTheme="majorHAnsi" w:eastAsia="Arial" w:hAnsiTheme="majorHAnsi" w:cstheme="majorHAnsi"/>
          <w:b/>
          <w:smallCaps/>
          <w:spacing w:val="60"/>
          <w:sz w:val="20"/>
          <w:szCs w:val="18"/>
          <w:lang w:val="es-ES" w:eastAsia="ar-SA"/>
        </w:rPr>
        <w:t>LOS LICITANTES</w:t>
      </w:r>
      <w:r w:rsidR="00E36C6D" w:rsidRPr="00D05C56">
        <w:rPr>
          <w:rFonts w:asciiTheme="majorHAnsi" w:eastAsia="Arial" w:hAnsiTheme="majorHAnsi" w:cstheme="majorHAnsi"/>
          <w:b/>
          <w:smallCaps/>
          <w:spacing w:val="60"/>
          <w:sz w:val="20"/>
          <w:szCs w:val="18"/>
          <w:lang w:val="es-ES" w:eastAsia="ar-SA"/>
        </w:rPr>
        <w:t>:</w:t>
      </w:r>
    </w:p>
    <w:p w14:paraId="0456EA40" w14:textId="77777777" w:rsidR="00621A92" w:rsidRPr="00621A92" w:rsidRDefault="00621A92" w:rsidP="00621A92">
      <w:pPr>
        <w:spacing w:after="0" w:line="276" w:lineRule="auto"/>
        <w:rPr>
          <w:rFonts w:asciiTheme="majorHAnsi" w:eastAsia="Arial" w:hAnsiTheme="majorHAnsi" w:cstheme="majorHAnsi"/>
          <w:sz w:val="20"/>
          <w:szCs w:val="18"/>
          <w:lang w:bidi="es-MX"/>
        </w:rPr>
      </w:pPr>
    </w:p>
    <w:p w14:paraId="2EF91F6D" w14:textId="14251DE4" w:rsidR="00ED6BF5" w:rsidRDefault="00ED6BF5" w:rsidP="00621A92">
      <w:pPr>
        <w:tabs>
          <w:tab w:val="left" w:pos="2280"/>
        </w:tabs>
        <w:spacing w:after="0" w:line="276" w:lineRule="auto"/>
        <w:jc w:val="both"/>
        <w:rPr>
          <w:rFonts w:asciiTheme="majorHAnsi" w:eastAsiaTheme="minorEastAsia" w:hAnsiTheme="majorHAnsi" w:cstheme="majorHAnsi"/>
          <w:sz w:val="20"/>
          <w:szCs w:val="18"/>
        </w:rPr>
      </w:pPr>
      <w:r w:rsidRPr="00D05C56">
        <w:rPr>
          <w:rFonts w:asciiTheme="majorHAnsi" w:hAnsiTheme="majorHAnsi" w:cstheme="majorHAnsi"/>
          <w:b/>
          <w:sz w:val="20"/>
          <w:szCs w:val="18"/>
          <w:lang w:bidi="es-MX"/>
        </w:rPr>
        <w:t>Primero. -</w:t>
      </w:r>
      <w:r w:rsidRPr="00D05C56">
        <w:rPr>
          <w:rFonts w:asciiTheme="majorHAnsi" w:hAnsiTheme="majorHAnsi" w:cstheme="majorHAnsi"/>
          <w:sz w:val="20"/>
          <w:szCs w:val="18"/>
          <w:lang w:bidi="es-MX"/>
        </w:rPr>
        <w:t xml:space="preserve"> </w:t>
      </w:r>
      <w:r w:rsidRPr="00D05C56">
        <w:rPr>
          <w:rFonts w:asciiTheme="majorHAnsi" w:eastAsiaTheme="minorEastAsia" w:hAnsiTheme="majorHAnsi" w:cstheme="majorHAnsi"/>
          <w:sz w:val="20"/>
          <w:szCs w:val="18"/>
        </w:rPr>
        <w:t xml:space="preserve">La </w:t>
      </w:r>
      <w:r w:rsidRPr="00D05C56">
        <w:rPr>
          <w:rFonts w:asciiTheme="majorHAnsi" w:eastAsia="Arial" w:hAnsiTheme="majorHAnsi" w:cstheme="majorHAnsi"/>
          <w:color w:val="222222"/>
          <w:sz w:val="20"/>
          <w:szCs w:val="18"/>
        </w:rPr>
        <w:t xml:space="preserve">Unidad Centralizada </w:t>
      </w:r>
      <w:r w:rsidRPr="00D05C56">
        <w:rPr>
          <w:rFonts w:asciiTheme="majorHAnsi" w:eastAsia="Arial" w:hAnsiTheme="majorHAnsi" w:cstheme="majorHAnsi"/>
          <w:sz w:val="20"/>
          <w:szCs w:val="18"/>
          <w:lang w:bidi="es-MX"/>
        </w:rPr>
        <w:t>de Compras, informa que una vez recibidas las preguntas y el escrito de interés en participar que realizó el interesado, se procedió a dar contestación por</w:t>
      </w:r>
      <w:r w:rsidRPr="00D05C56">
        <w:rPr>
          <w:rFonts w:asciiTheme="majorHAnsi" w:eastAsia="Arial" w:hAnsiTheme="majorHAnsi" w:cstheme="majorHAnsi"/>
          <w:color w:val="222222"/>
          <w:sz w:val="20"/>
          <w:szCs w:val="18"/>
        </w:rPr>
        <w:t xml:space="preserve"> parte del </w:t>
      </w:r>
      <w:r w:rsidRPr="00D05C56">
        <w:rPr>
          <w:rFonts w:asciiTheme="majorHAnsi" w:eastAsia="Arial" w:hAnsiTheme="majorHAnsi" w:cstheme="majorHAnsi"/>
          <w:b/>
          <w:color w:val="222222"/>
          <w:sz w:val="20"/>
          <w:szCs w:val="18"/>
        </w:rPr>
        <w:t>ÁREA REQUIRENTE</w:t>
      </w:r>
      <w:r w:rsidRPr="00D05C56">
        <w:rPr>
          <w:rFonts w:asciiTheme="majorHAnsi" w:eastAsia="Arial" w:hAnsiTheme="majorHAnsi" w:cstheme="majorHAnsi"/>
          <w:color w:val="222222"/>
          <w:sz w:val="20"/>
          <w:szCs w:val="18"/>
        </w:rPr>
        <w:t xml:space="preserve"> a los cuestionamientos del siguiente</w:t>
      </w:r>
      <w:r w:rsidRPr="00D05C56">
        <w:rPr>
          <w:rFonts w:asciiTheme="majorHAnsi" w:eastAsiaTheme="minorEastAsia" w:hAnsiTheme="majorHAnsi" w:cstheme="majorHAnsi"/>
          <w:sz w:val="20"/>
          <w:szCs w:val="18"/>
        </w:rPr>
        <w:t xml:space="preserve"> </w:t>
      </w:r>
      <w:r w:rsidR="002A7CDA">
        <w:rPr>
          <w:rFonts w:asciiTheme="majorHAnsi" w:eastAsiaTheme="minorEastAsia" w:hAnsiTheme="majorHAnsi" w:cstheme="majorHAnsi"/>
          <w:b/>
          <w:bCs/>
          <w:sz w:val="20"/>
          <w:szCs w:val="18"/>
        </w:rPr>
        <w:t>LICITANTE</w:t>
      </w:r>
      <w:r w:rsidRPr="00D05C56">
        <w:rPr>
          <w:rFonts w:asciiTheme="majorHAnsi" w:eastAsiaTheme="minorEastAsia" w:hAnsiTheme="majorHAnsi" w:cstheme="majorHAnsi"/>
          <w:sz w:val="20"/>
          <w:szCs w:val="18"/>
        </w:rPr>
        <w:t>:</w:t>
      </w:r>
    </w:p>
    <w:p w14:paraId="43B72F6B" w14:textId="77777777" w:rsidR="00621A92" w:rsidRPr="00D05C56" w:rsidRDefault="00621A92" w:rsidP="00621A92">
      <w:pPr>
        <w:tabs>
          <w:tab w:val="left" w:pos="2280"/>
        </w:tabs>
        <w:spacing w:after="0" w:line="276" w:lineRule="auto"/>
        <w:jc w:val="both"/>
        <w:rPr>
          <w:rFonts w:asciiTheme="majorHAnsi" w:eastAsiaTheme="minorEastAsia" w:hAnsiTheme="majorHAnsi" w:cstheme="majorHAnsi"/>
          <w:sz w:val="20"/>
          <w:szCs w:val="18"/>
        </w:rPr>
      </w:pPr>
    </w:p>
    <w:tbl>
      <w:tblPr>
        <w:tblStyle w:val="Tablaconcuadrcula"/>
        <w:tblW w:w="4764" w:type="pct"/>
        <w:tblInd w:w="-30" w:type="dxa"/>
        <w:tblLook w:val="04A0" w:firstRow="1" w:lastRow="0" w:firstColumn="1" w:lastColumn="0" w:noHBand="0" w:noVBand="1"/>
      </w:tblPr>
      <w:tblGrid>
        <w:gridCol w:w="504"/>
        <w:gridCol w:w="7158"/>
        <w:gridCol w:w="1832"/>
      </w:tblGrid>
      <w:tr w:rsidR="00E27041" w:rsidRPr="00083B27" w14:paraId="4CD08E25" w14:textId="77777777" w:rsidTr="00E27041">
        <w:trPr>
          <w:trHeight w:val="337"/>
        </w:trPr>
        <w:tc>
          <w:tcPr>
            <w:tcW w:w="265" w:type="pct"/>
            <w:shd w:val="clear" w:color="auto" w:fill="D9D9D9" w:themeFill="background1" w:themeFillShade="D9"/>
            <w:vAlign w:val="center"/>
          </w:tcPr>
          <w:p w14:paraId="501E7D54" w14:textId="77777777" w:rsidR="00E27041" w:rsidRPr="00083B27" w:rsidRDefault="00E27041" w:rsidP="007E0E63">
            <w:pPr>
              <w:tabs>
                <w:tab w:val="left" w:pos="2280"/>
              </w:tabs>
              <w:spacing w:line="276" w:lineRule="auto"/>
              <w:jc w:val="center"/>
              <w:rPr>
                <w:rFonts w:asciiTheme="majorHAnsi" w:hAnsiTheme="majorHAnsi" w:cstheme="majorHAnsi"/>
                <w:b/>
                <w:bCs/>
                <w:sz w:val="16"/>
                <w:szCs w:val="18"/>
              </w:rPr>
            </w:pPr>
            <w:r w:rsidRPr="00083B27">
              <w:rPr>
                <w:rFonts w:asciiTheme="majorHAnsi" w:eastAsiaTheme="minorEastAsia" w:hAnsiTheme="majorHAnsi" w:cstheme="majorHAnsi"/>
                <w:b/>
                <w:bCs/>
                <w:sz w:val="16"/>
                <w:szCs w:val="18"/>
              </w:rPr>
              <w:t>No.</w:t>
            </w:r>
          </w:p>
        </w:tc>
        <w:tc>
          <w:tcPr>
            <w:tcW w:w="3770" w:type="pct"/>
            <w:shd w:val="clear" w:color="auto" w:fill="D9D9D9" w:themeFill="background1" w:themeFillShade="D9"/>
            <w:vAlign w:val="center"/>
          </w:tcPr>
          <w:p w14:paraId="3CBAEE09" w14:textId="77777777" w:rsidR="00E27041" w:rsidRPr="00083B27" w:rsidRDefault="00E27041" w:rsidP="007E0E63">
            <w:pPr>
              <w:tabs>
                <w:tab w:val="left" w:pos="2280"/>
              </w:tabs>
              <w:spacing w:line="276" w:lineRule="auto"/>
              <w:jc w:val="center"/>
              <w:rPr>
                <w:rFonts w:asciiTheme="majorHAnsi" w:hAnsiTheme="majorHAnsi" w:cstheme="majorHAnsi"/>
                <w:b/>
                <w:bCs/>
                <w:sz w:val="16"/>
                <w:szCs w:val="18"/>
              </w:rPr>
            </w:pPr>
            <w:r w:rsidRPr="00083B27">
              <w:rPr>
                <w:rFonts w:asciiTheme="majorHAnsi" w:hAnsiTheme="majorHAnsi" w:cstheme="majorHAnsi"/>
                <w:b/>
                <w:bCs/>
                <w:sz w:val="16"/>
                <w:szCs w:val="18"/>
              </w:rPr>
              <w:t>LICITANTES</w:t>
            </w:r>
          </w:p>
        </w:tc>
        <w:tc>
          <w:tcPr>
            <w:tcW w:w="965" w:type="pct"/>
            <w:shd w:val="clear" w:color="auto" w:fill="D9D9D9" w:themeFill="background1" w:themeFillShade="D9"/>
          </w:tcPr>
          <w:p w14:paraId="6A4AA609" w14:textId="77777777" w:rsidR="00E27041" w:rsidRPr="00083B27" w:rsidRDefault="00E27041" w:rsidP="007E0E63">
            <w:pPr>
              <w:tabs>
                <w:tab w:val="left" w:pos="2280"/>
              </w:tabs>
              <w:spacing w:line="276" w:lineRule="auto"/>
              <w:jc w:val="center"/>
              <w:rPr>
                <w:rFonts w:asciiTheme="majorHAnsi" w:hAnsiTheme="majorHAnsi" w:cstheme="majorHAnsi"/>
                <w:b/>
                <w:bCs/>
                <w:sz w:val="16"/>
                <w:szCs w:val="18"/>
              </w:rPr>
            </w:pPr>
            <w:r w:rsidRPr="00083B27">
              <w:rPr>
                <w:rFonts w:asciiTheme="majorHAnsi" w:hAnsiTheme="majorHAnsi" w:cstheme="majorHAnsi"/>
                <w:b/>
                <w:bCs/>
                <w:sz w:val="16"/>
                <w:szCs w:val="18"/>
              </w:rPr>
              <w:t>Número de preguntas</w:t>
            </w:r>
          </w:p>
        </w:tc>
      </w:tr>
      <w:tr w:rsidR="00E27041" w:rsidRPr="00083B27" w14:paraId="0D553CA3" w14:textId="77777777" w:rsidTr="00E27041">
        <w:trPr>
          <w:trHeight w:val="321"/>
        </w:trPr>
        <w:tc>
          <w:tcPr>
            <w:tcW w:w="265" w:type="pct"/>
            <w:vAlign w:val="center"/>
          </w:tcPr>
          <w:p w14:paraId="77EA0A57" w14:textId="77777777" w:rsidR="00E27041" w:rsidRPr="00083B27" w:rsidRDefault="00E27041" w:rsidP="007E0E63">
            <w:pPr>
              <w:tabs>
                <w:tab w:val="left" w:pos="2280"/>
              </w:tabs>
              <w:spacing w:line="276" w:lineRule="auto"/>
              <w:jc w:val="center"/>
              <w:rPr>
                <w:rFonts w:asciiTheme="majorHAnsi" w:hAnsiTheme="majorHAnsi" w:cstheme="majorHAnsi"/>
                <w:sz w:val="16"/>
                <w:szCs w:val="18"/>
              </w:rPr>
            </w:pPr>
            <w:r>
              <w:rPr>
                <w:rFonts w:asciiTheme="majorHAnsi" w:hAnsiTheme="majorHAnsi" w:cstheme="majorHAnsi"/>
                <w:sz w:val="16"/>
                <w:szCs w:val="18"/>
              </w:rPr>
              <w:t>1</w:t>
            </w:r>
          </w:p>
        </w:tc>
        <w:tc>
          <w:tcPr>
            <w:tcW w:w="3770" w:type="pct"/>
            <w:vAlign w:val="center"/>
          </w:tcPr>
          <w:p w14:paraId="689B90D5" w14:textId="77777777" w:rsidR="00E27041" w:rsidRDefault="00E27041" w:rsidP="007E0E63">
            <w:pPr>
              <w:tabs>
                <w:tab w:val="left" w:pos="2280"/>
              </w:tabs>
              <w:spacing w:line="276" w:lineRule="auto"/>
              <w:jc w:val="both"/>
              <w:rPr>
                <w:rFonts w:asciiTheme="majorHAnsi" w:hAnsiTheme="majorHAnsi" w:cstheme="majorHAnsi"/>
                <w:sz w:val="16"/>
                <w:szCs w:val="18"/>
                <w:lang w:val="pt-PT"/>
              </w:rPr>
            </w:pPr>
            <w:r w:rsidRPr="00D90715">
              <w:rPr>
                <w:rFonts w:asciiTheme="majorHAnsi" w:hAnsiTheme="majorHAnsi" w:cstheme="majorHAnsi"/>
                <w:sz w:val="16"/>
                <w:szCs w:val="18"/>
                <w:lang w:val="pt-PT"/>
              </w:rPr>
              <w:t>CORPORATIVO COMERCIAL NOVAS S.A. DE C.V.</w:t>
            </w:r>
          </w:p>
        </w:tc>
        <w:tc>
          <w:tcPr>
            <w:tcW w:w="965" w:type="pct"/>
            <w:vAlign w:val="center"/>
          </w:tcPr>
          <w:p w14:paraId="33102481" w14:textId="77777777" w:rsidR="00E27041" w:rsidRPr="00083B27" w:rsidRDefault="00E27041" w:rsidP="007E0E63">
            <w:pPr>
              <w:tabs>
                <w:tab w:val="left" w:pos="2280"/>
              </w:tabs>
              <w:spacing w:line="276" w:lineRule="auto"/>
              <w:jc w:val="center"/>
              <w:rPr>
                <w:rFonts w:asciiTheme="majorHAnsi" w:hAnsiTheme="majorHAnsi" w:cstheme="majorHAnsi"/>
                <w:sz w:val="16"/>
                <w:szCs w:val="18"/>
                <w:lang w:val="pt-PT"/>
              </w:rPr>
            </w:pPr>
            <w:r>
              <w:rPr>
                <w:rFonts w:asciiTheme="majorHAnsi" w:hAnsiTheme="majorHAnsi" w:cstheme="majorHAnsi"/>
                <w:sz w:val="16"/>
                <w:szCs w:val="18"/>
                <w:lang w:val="pt-PT"/>
              </w:rPr>
              <w:t>2</w:t>
            </w:r>
          </w:p>
        </w:tc>
      </w:tr>
    </w:tbl>
    <w:p w14:paraId="4B2E61F8" w14:textId="77777777" w:rsidR="00744DFD" w:rsidRPr="00D05C56" w:rsidRDefault="00744DFD" w:rsidP="00621A92">
      <w:pPr>
        <w:spacing w:after="0"/>
        <w:jc w:val="both"/>
        <w:rPr>
          <w:rFonts w:asciiTheme="majorHAnsi" w:hAnsiTheme="majorHAnsi" w:cstheme="majorHAnsi"/>
          <w:sz w:val="18"/>
          <w:szCs w:val="16"/>
        </w:rPr>
      </w:pPr>
    </w:p>
    <w:p w14:paraId="6550249A" w14:textId="390B0354" w:rsidR="00ED6BF5" w:rsidRDefault="00ED6BF5" w:rsidP="00621A92">
      <w:pPr>
        <w:spacing w:after="0"/>
        <w:jc w:val="both"/>
        <w:rPr>
          <w:rFonts w:asciiTheme="majorHAnsi" w:hAnsiTheme="majorHAnsi" w:cstheme="majorHAnsi"/>
          <w:sz w:val="20"/>
          <w:szCs w:val="18"/>
        </w:rPr>
      </w:pPr>
      <w:r w:rsidRPr="00D05C56">
        <w:rPr>
          <w:rFonts w:asciiTheme="majorHAnsi" w:hAnsiTheme="majorHAnsi" w:cstheme="majorHAnsi"/>
          <w:sz w:val="20"/>
          <w:szCs w:val="18"/>
        </w:rPr>
        <w:t>Las preguntas que a continuación se exponen se enviaron vía correo electrónico mismas que se presentan exactamente como las redactaron:</w:t>
      </w:r>
    </w:p>
    <w:p w14:paraId="5C4BC50D" w14:textId="77777777" w:rsidR="00D418B8" w:rsidRDefault="00D418B8" w:rsidP="006A39F9">
      <w:pPr>
        <w:spacing w:after="0"/>
        <w:jc w:val="both"/>
        <w:rPr>
          <w:rFonts w:asciiTheme="majorHAnsi" w:hAnsiTheme="majorHAnsi" w:cstheme="majorHAnsi"/>
          <w:sz w:val="20"/>
          <w:szCs w:val="16"/>
        </w:rPr>
      </w:pPr>
    </w:p>
    <w:p w14:paraId="6569FBFA" w14:textId="77777777" w:rsidR="00E27041" w:rsidRDefault="00E27041" w:rsidP="006A39F9">
      <w:pPr>
        <w:spacing w:after="0"/>
        <w:jc w:val="both"/>
        <w:rPr>
          <w:rFonts w:asciiTheme="majorHAnsi" w:hAnsiTheme="majorHAnsi" w:cstheme="majorHAnsi"/>
          <w:sz w:val="20"/>
          <w:szCs w:val="16"/>
        </w:rPr>
      </w:pPr>
    </w:p>
    <w:p w14:paraId="186D8116" w14:textId="77777777" w:rsidR="00E27041" w:rsidRDefault="00E27041" w:rsidP="006A39F9">
      <w:pPr>
        <w:spacing w:after="0"/>
        <w:jc w:val="both"/>
        <w:rPr>
          <w:rFonts w:asciiTheme="majorHAnsi" w:hAnsiTheme="majorHAnsi" w:cstheme="majorHAnsi"/>
          <w:sz w:val="20"/>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0"/>
        <w:gridCol w:w="1843"/>
        <w:gridCol w:w="3258"/>
        <w:gridCol w:w="3733"/>
      </w:tblGrid>
      <w:tr w:rsidR="00E27041" w:rsidRPr="00083B27" w14:paraId="4B4A2DCE" w14:textId="77777777" w:rsidTr="007E0E63">
        <w:trPr>
          <w:trHeight w:val="676"/>
          <w:tblHeader/>
        </w:trPr>
        <w:tc>
          <w:tcPr>
            <w:tcW w:w="567" w:type="pct"/>
            <w:shd w:val="clear" w:color="auto" w:fill="C0C0C0"/>
            <w:vAlign w:val="center"/>
          </w:tcPr>
          <w:p w14:paraId="30D8FBF5" w14:textId="77777777" w:rsidR="00E27041" w:rsidRPr="00083B27" w:rsidRDefault="00E27041" w:rsidP="007E0E63">
            <w:pPr>
              <w:pStyle w:val="TableParagraph"/>
              <w:spacing w:before="114"/>
              <w:jc w:val="center"/>
              <w:rPr>
                <w:rFonts w:asciiTheme="majorHAnsi" w:hAnsiTheme="majorHAnsi" w:cstheme="majorHAnsi"/>
                <w:b/>
                <w:sz w:val="16"/>
                <w:szCs w:val="16"/>
              </w:rPr>
            </w:pPr>
            <w:r w:rsidRPr="00083B27">
              <w:rPr>
                <w:rFonts w:asciiTheme="majorHAnsi" w:hAnsiTheme="majorHAnsi" w:cstheme="majorHAnsi"/>
                <w:b/>
                <w:spacing w:val="-2"/>
                <w:sz w:val="16"/>
                <w:szCs w:val="16"/>
              </w:rPr>
              <w:lastRenderedPageBreak/>
              <w:t>CONSECUTIVO</w:t>
            </w:r>
          </w:p>
        </w:tc>
        <w:tc>
          <w:tcPr>
            <w:tcW w:w="925" w:type="pct"/>
            <w:shd w:val="clear" w:color="auto" w:fill="C0C0C0"/>
            <w:vAlign w:val="center"/>
          </w:tcPr>
          <w:p w14:paraId="0F46AF36" w14:textId="77777777" w:rsidR="00E27041" w:rsidRPr="00083B27" w:rsidRDefault="00E27041" w:rsidP="007E0E63">
            <w:pPr>
              <w:pStyle w:val="TableParagraph"/>
              <w:spacing w:line="276" w:lineRule="auto"/>
              <w:ind w:left="275" w:right="238" w:hanging="29"/>
              <w:rPr>
                <w:rFonts w:asciiTheme="majorHAnsi" w:hAnsiTheme="majorHAnsi" w:cstheme="majorHAnsi"/>
                <w:b/>
                <w:sz w:val="16"/>
                <w:szCs w:val="16"/>
              </w:rPr>
            </w:pPr>
            <w:r w:rsidRPr="00083B27">
              <w:rPr>
                <w:rFonts w:asciiTheme="majorHAnsi" w:hAnsiTheme="majorHAnsi" w:cstheme="majorHAnsi"/>
                <w:b/>
                <w:sz w:val="16"/>
                <w:szCs w:val="16"/>
              </w:rPr>
              <w:t>PARTIDA</w:t>
            </w:r>
            <w:r w:rsidRPr="00083B27">
              <w:rPr>
                <w:rFonts w:asciiTheme="majorHAnsi" w:hAnsiTheme="majorHAnsi" w:cstheme="majorHAnsi"/>
                <w:b/>
                <w:spacing w:val="-15"/>
                <w:sz w:val="16"/>
                <w:szCs w:val="16"/>
              </w:rPr>
              <w:t xml:space="preserve"> </w:t>
            </w:r>
            <w:r w:rsidRPr="00083B27">
              <w:rPr>
                <w:rFonts w:asciiTheme="majorHAnsi" w:hAnsiTheme="majorHAnsi" w:cstheme="majorHAnsi"/>
                <w:b/>
                <w:sz w:val="16"/>
                <w:szCs w:val="16"/>
              </w:rPr>
              <w:t>Y/O</w:t>
            </w:r>
            <w:r w:rsidRPr="00083B27">
              <w:rPr>
                <w:rFonts w:asciiTheme="majorHAnsi" w:hAnsiTheme="majorHAnsi" w:cstheme="majorHAnsi"/>
                <w:b/>
                <w:spacing w:val="-12"/>
                <w:sz w:val="16"/>
                <w:szCs w:val="16"/>
              </w:rPr>
              <w:t xml:space="preserve"> </w:t>
            </w:r>
            <w:r w:rsidRPr="00083B27">
              <w:rPr>
                <w:rFonts w:asciiTheme="majorHAnsi" w:hAnsiTheme="majorHAnsi" w:cstheme="majorHAnsi"/>
                <w:b/>
                <w:sz w:val="16"/>
                <w:szCs w:val="16"/>
              </w:rPr>
              <w:t xml:space="preserve">PUNTO DE </w:t>
            </w:r>
            <w:r w:rsidRPr="00083B27">
              <w:rPr>
                <w:rFonts w:asciiTheme="majorHAnsi" w:hAnsiTheme="majorHAnsi" w:cstheme="majorHAnsi"/>
                <w:b/>
                <w:spacing w:val="-2"/>
                <w:sz w:val="16"/>
                <w:szCs w:val="16"/>
              </w:rPr>
              <w:t>CONVOCATORIA</w:t>
            </w:r>
          </w:p>
        </w:tc>
        <w:tc>
          <w:tcPr>
            <w:tcW w:w="1635" w:type="pct"/>
            <w:shd w:val="clear" w:color="auto" w:fill="C0C0C0"/>
            <w:vAlign w:val="center"/>
          </w:tcPr>
          <w:p w14:paraId="25BC6FDA" w14:textId="77777777" w:rsidR="00E27041" w:rsidRPr="00083B27" w:rsidRDefault="00E27041" w:rsidP="007E0E63">
            <w:pPr>
              <w:pStyle w:val="TableParagraph"/>
              <w:spacing w:before="114"/>
              <w:ind w:left="4"/>
              <w:jc w:val="center"/>
              <w:rPr>
                <w:rFonts w:asciiTheme="majorHAnsi" w:hAnsiTheme="majorHAnsi" w:cstheme="majorHAnsi"/>
                <w:b/>
                <w:sz w:val="16"/>
                <w:szCs w:val="16"/>
              </w:rPr>
            </w:pPr>
            <w:r w:rsidRPr="00083B27">
              <w:rPr>
                <w:rFonts w:asciiTheme="majorHAnsi" w:hAnsiTheme="majorHAnsi" w:cstheme="majorHAnsi"/>
                <w:b/>
                <w:spacing w:val="-2"/>
                <w:sz w:val="16"/>
                <w:szCs w:val="16"/>
              </w:rPr>
              <w:t>PREGUNTA</w:t>
            </w:r>
          </w:p>
        </w:tc>
        <w:tc>
          <w:tcPr>
            <w:tcW w:w="1873" w:type="pct"/>
            <w:shd w:val="clear" w:color="auto" w:fill="C0C0C0"/>
            <w:vAlign w:val="center"/>
          </w:tcPr>
          <w:p w14:paraId="491BD1BD" w14:textId="77777777" w:rsidR="00E27041" w:rsidRPr="00083B27" w:rsidRDefault="00E27041" w:rsidP="007E0E63">
            <w:pPr>
              <w:pStyle w:val="TableParagraph"/>
              <w:spacing w:before="114"/>
              <w:ind w:left="4"/>
              <w:jc w:val="center"/>
              <w:rPr>
                <w:rFonts w:asciiTheme="majorHAnsi" w:hAnsiTheme="majorHAnsi" w:cstheme="majorHAnsi"/>
                <w:b/>
                <w:spacing w:val="-2"/>
                <w:sz w:val="16"/>
                <w:szCs w:val="16"/>
              </w:rPr>
            </w:pPr>
            <w:r w:rsidRPr="00083B27">
              <w:rPr>
                <w:rFonts w:asciiTheme="majorHAnsi" w:hAnsiTheme="majorHAnsi" w:cstheme="majorHAnsi"/>
                <w:b/>
                <w:spacing w:val="-2"/>
                <w:sz w:val="16"/>
                <w:szCs w:val="16"/>
              </w:rPr>
              <w:t>RESPUESTA</w:t>
            </w:r>
          </w:p>
        </w:tc>
      </w:tr>
      <w:tr w:rsidR="00E27041" w:rsidRPr="00083B27" w14:paraId="6AE02ABE" w14:textId="77777777" w:rsidTr="007E0E63">
        <w:trPr>
          <w:trHeight w:val="248"/>
        </w:trPr>
        <w:tc>
          <w:tcPr>
            <w:tcW w:w="5000" w:type="pct"/>
            <w:gridSpan w:val="4"/>
            <w:shd w:val="clear" w:color="auto" w:fill="D9D9D9" w:themeFill="background1" w:themeFillShade="D9"/>
            <w:vAlign w:val="center"/>
          </w:tcPr>
          <w:p w14:paraId="77CC121F" w14:textId="77777777" w:rsidR="00E27041" w:rsidRPr="00083B27" w:rsidRDefault="00E27041" w:rsidP="007E0E63">
            <w:pPr>
              <w:pStyle w:val="TableParagraph"/>
              <w:ind w:left="4"/>
              <w:jc w:val="center"/>
              <w:rPr>
                <w:rFonts w:asciiTheme="majorHAnsi" w:hAnsiTheme="majorHAnsi" w:cstheme="majorHAnsi"/>
                <w:sz w:val="16"/>
                <w:szCs w:val="16"/>
              </w:rPr>
            </w:pPr>
            <w:r w:rsidRPr="00083B27">
              <w:rPr>
                <w:rFonts w:asciiTheme="majorHAnsi" w:hAnsiTheme="majorHAnsi" w:cstheme="majorHAnsi"/>
                <w:b/>
                <w:spacing w:val="-2"/>
                <w:sz w:val="16"/>
                <w:szCs w:val="16"/>
              </w:rPr>
              <w:t xml:space="preserve">PARTICIPANTE: </w:t>
            </w:r>
            <w:r w:rsidRPr="00D90715">
              <w:rPr>
                <w:rFonts w:asciiTheme="majorHAnsi" w:hAnsiTheme="majorHAnsi" w:cstheme="majorHAnsi"/>
                <w:b/>
                <w:spacing w:val="-2"/>
                <w:sz w:val="16"/>
                <w:szCs w:val="16"/>
              </w:rPr>
              <w:t>CORPORATIVO COMERCIAL NOVAS S.A. DE C.V.</w:t>
            </w:r>
          </w:p>
        </w:tc>
      </w:tr>
      <w:tr w:rsidR="00E27041" w:rsidRPr="00083B27" w14:paraId="44E42E65" w14:textId="77777777" w:rsidTr="007E0E63">
        <w:trPr>
          <w:trHeight w:val="497"/>
        </w:trPr>
        <w:tc>
          <w:tcPr>
            <w:tcW w:w="567" w:type="pct"/>
            <w:vAlign w:val="center"/>
          </w:tcPr>
          <w:p w14:paraId="34D4A20D" w14:textId="77777777" w:rsidR="00E27041" w:rsidRPr="00083B27" w:rsidRDefault="00E27041" w:rsidP="007E0E63">
            <w:pPr>
              <w:pStyle w:val="TableParagraph"/>
              <w:jc w:val="center"/>
              <w:rPr>
                <w:rFonts w:asciiTheme="majorHAnsi" w:hAnsiTheme="majorHAnsi" w:cstheme="majorHAnsi"/>
                <w:sz w:val="16"/>
                <w:szCs w:val="16"/>
              </w:rPr>
            </w:pPr>
            <w:r w:rsidRPr="00083B27">
              <w:rPr>
                <w:rFonts w:asciiTheme="majorHAnsi" w:hAnsiTheme="majorHAnsi" w:cstheme="majorHAnsi"/>
                <w:sz w:val="16"/>
                <w:szCs w:val="16"/>
              </w:rPr>
              <w:t>1</w:t>
            </w:r>
          </w:p>
        </w:tc>
        <w:tc>
          <w:tcPr>
            <w:tcW w:w="925" w:type="pct"/>
            <w:vAlign w:val="center"/>
          </w:tcPr>
          <w:p w14:paraId="5C599D45" w14:textId="77777777" w:rsidR="00E27041" w:rsidRPr="00D90715" w:rsidRDefault="00E27041" w:rsidP="007E0E63">
            <w:pPr>
              <w:pStyle w:val="TableParagraph"/>
              <w:jc w:val="center"/>
              <w:rPr>
                <w:rFonts w:asciiTheme="majorHAnsi" w:hAnsiTheme="majorHAnsi" w:cstheme="majorHAnsi"/>
                <w:sz w:val="16"/>
                <w:szCs w:val="16"/>
              </w:rPr>
            </w:pPr>
            <w:r w:rsidRPr="00D90715">
              <w:rPr>
                <w:rFonts w:asciiTheme="majorHAnsi" w:hAnsiTheme="majorHAnsi" w:cstheme="majorHAnsi"/>
                <w:sz w:val="16"/>
                <w:szCs w:val="16"/>
              </w:rPr>
              <w:t>Bloque 1</w:t>
            </w:r>
          </w:p>
          <w:p w14:paraId="74F34405" w14:textId="77777777" w:rsidR="00E27041" w:rsidRPr="00083B27" w:rsidRDefault="00E27041" w:rsidP="007E0E63">
            <w:pPr>
              <w:pStyle w:val="TableParagraph"/>
              <w:jc w:val="center"/>
              <w:rPr>
                <w:rFonts w:asciiTheme="majorHAnsi" w:hAnsiTheme="majorHAnsi" w:cstheme="majorHAnsi"/>
                <w:sz w:val="16"/>
                <w:szCs w:val="16"/>
              </w:rPr>
            </w:pPr>
            <w:r w:rsidRPr="00D90715">
              <w:rPr>
                <w:rFonts w:asciiTheme="majorHAnsi" w:hAnsiTheme="majorHAnsi" w:cstheme="majorHAnsi"/>
                <w:sz w:val="16"/>
                <w:szCs w:val="16"/>
              </w:rPr>
              <w:t>Partida 1 y 2 Refrigeradores</w:t>
            </w:r>
          </w:p>
        </w:tc>
        <w:tc>
          <w:tcPr>
            <w:tcW w:w="1635" w:type="pct"/>
            <w:vAlign w:val="center"/>
          </w:tcPr>
          <w:p w14:paraId="3385597F" w14:textId="77777777" w:rsidR="00E27041" w:rsidRPr="00D90715"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Solicitamos amablemente a la convocante acepte</w:t>
            </w:r>
          </w:p>
          <w:p w14:paraId="1DC72359" w14:textId="77777777" w:rsidR="00E27041" w:rsidRPr="00D90715"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un rango de tolerancia aceptable en las</w:t>
            </w:r>
          </w:p>
          <w:p w14:paraId="7BA3C85F" w14:textId="77777777" w:rsidR="00E27041" w:rsidRPr="00D90715"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dimensiones y/o capacidades de los equipos</w:t>
            </w:r>
          </w:p>
          <w:p w14:paraId="554AE9CF" w14:textId="77777777" w:rsidR="00E27041" w:rsidRPr="00D90715"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ofertados, siempre que estos cumplan con las</w:t>
            </w:r>
          </w:p>
          <w:p w14:paraId="35F8896F" w14:textId="77777777" w:rsidR="00E27041" w:rsidRPr="00083B27"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funcionalidades solicitadas.</w:t>
            </w:r>
          </w:p>
        </w:tc>
        <w:tc>
          <w:tcPr>
            <w:tcW w:w="1873" w:type="pct"/>
            <w:vAlign w:val="center"/>
          </w:tcPr>
          <w:p w14:paraId="1ABD3BFF" w14:textId="77777777" w:rsidR="00E27041" w:rsidRPr="00D90715" w:rsidRDefault="00E27041" w:rsidP="007E0E63">
            <w:pPr>
              <w:pStyle w:val="TableParagraph"/>
              <w:ind w:firstLine="144"/>
              <w:jc w:val="both"/>
              <w:rPr>
                <w:rFonts w:asciiTheme="majorHAnsi" w:hAnsiTheme="majorHAnsi" w:cstheme="majorHAnsi"/>
                <w:sz w:val="16"/>
                <w:szCs w:val="16"/>
              </w:rPr>
            </w:pPr>
            <w:r w:rsidRPr="00D90715">
              <w:rPr>
                <w:rFonts w:asciiTheme="majorHAnsi" w:hAnsiTheme="majorHAnsi" w:cstheme="majorHAnsi"/>
                <w:sz w:val="16"/>
                <w:szCs w:val="16"/>
              </w:rPr>
              <w:t xml:space="preserve">Apegarse a </w:t>
            </w:r>
            <w:r>
              <w:rPr>
                <w:rFonts w:asciiTheme="majorHAnsi" w:hAnsiTheme="majorHAnsi" w:cstheme="majorHAnsi"/>
                <w:sz w:val="16"/>
                <w:szCs w:val="16"/>
              </w:rPr>
              <w:t>lo solicitado en</w:t>
            </w:r>
            <w:r w:rsidRPr="00D90715">
              <w:rPr>
                <w:rFonts w:asciiTheme="majorHAnsi" w:hAnsiTheme="majorHAnsi" w:cstheme="majorHAnsi"/>
                <w:sz w:val="16"/>
                <w:szCs w:val="16"/>
              </w:rPr>
              <w:t xml:space="preserve"> bases </w:t>
            </w:r>
            <w:r>
              <w:rPr>
                <w:rFonts w:asciiTheme="majorHAnsi" w:hAnsiTheme="majorHAnsi" w:cstheme="majorHAnsi"/>
                <w:sz w:val="16"/>
                <w:szCs w:val="16"/>
              </w:rPr>
              <w:t>debido a que</w:t>
            </w:r>
            <w:r w:rsidRPr="00D90715">
              <w:rPr>
                <w:rFonts w:asciiTheme="majorHAnsi" w:hAnsiTheme="majorHAnsi" w:cstheme="majorHAnsi"/>
                <w:sz w:val="16"/>
                <w:szCs w:val="16"/>
              </w:rPr>
              <w:t xml:space="preserve"> están los</w:t>
            </w:r>
          </w:p>
          <w:p w14:paraId="68B362DA" w14:textId="77777777" w:rsidR="00E27041" w:rsidRPr="00083B27" w:rsidRDefault="00E27041" w:rsidP="007E0E63">
            <w:pPr>
              <w:pStyle w:val="TableParagraph"/>
              <w:ind w:firstLine="144"/>
              <w:jc w:val="both"/>
              <w:rPr>
                <w:rFonts w:asciiTheme="majorHAnsi" w:hAnsiTheme="majorHAnsi" w:cstheme="majorHAnsi"/>
                <w:sz w:val="16"/>
                <w:szCs w:val="16"/>
              </w:rPr>
            </w:pPr>
            <w:r w:rsidRPr="00D90715">
              <w:rPr>
                <w:rFonts w:asciiTheme="majorHAnsi" w:hAnsiTheme="majorHAnsi" w:cstheme="majorHAnsi"/>
                <w:sz w:val="16"/>
                <w:szCs w:val="16"/>
              </w:rPr>
              <w:t>espacios delimitados</w:t>
            </w:r>
            <w:r>
              <w:rPr>
                <w:rFonts w:asciiTheme="majorHAnsi" w:hAnsiTheme="majorHAnsi" w:cstheme="majorHAnsi"/>
                <w:sz w:val="16"/>
                <w:szCs w:val="16"/>
              </w:rPr>
              <w:t>.</w:t>
            </w:r>
          </w:p>
        </w:tc>
      </w:tr>
      <w:tr w:rsidR="00E27041" w:rsidRPr="00083B27" w14:paraId="44FB564C" w14:textId="77777777" w:rsidTr="007E0E63">
        <w:trPr>
          <w:trHeight w:val="497"/>
        </w:trPr>
        <w:tc>
          <w:tcPr>
            <w:tcW w:w="567" w:type="pct"/>
            <w:vAlign w:val="center"/>
          </w:tcPr>
          <w:p w14:paraId="00D4B36F" w14:textId="77777777" w:rsidR="00E27041" w:rsidRPr="00083B27" w:rsidRDefault="00E27041" w:rsidP="007E0E63">
            <w:pPr>
              <w:pStyle w:val="TableParagraph"/>
              <w:jc w:val="center"/>
              <w:rPr>
                <w:rFonts w:asciiTheme="majorHAnsi" w:hAnsiTheme="majorHAnsi" w:cstheme="majorHAnsi"/>
                <w:sz w:val="16"/>
                <w:szCs w:val="16"/>
              </w:rPr>
            </w:pPr>
            <w:r>
              <w:rPr>
                <w:rFonts w:asciiTheme="majorHAnsi" w:hAnsiTheme="majorHAnsi" w:cstheme="majorHAnsi"/>
                <w:sz w:val="16"/>
                <w:szCs w:val="16"/>
              </w:rPr>
              <w:t>2</w:t>
            </w:r>
          </w:p>
        </w:tc>
        <w:tc>
          <w:tcPr>
            <w:tcW w:w="925" w:type="pct"/>
            <w:vAlign w:val="center"/>
          </w:tcPr>
          <w:p w14:paraId="7AF45B86" w14:textId="77777777" w:rsidR="00E27041" w:rsidRPr="00D90715" w:rsidRDefault="00E27041" w:rsidP="007E0E63">
            <w:pPr>
              <w:pStyle w:val="TableParagraph"/>
              <w:jc w:val="center"/>
              <w:rPr>
                <w:rFonts w:asciiTheme="majorHAnsi" w:hAnsiTheme="majorHAnsi" w:cstheme="majorHAnsi"/>
                <w:sz w:val="16"/>
                <w:szCs w:val="16"/>
              </w:rPr>
            </w:pPr>
            <w:r w:rsidRPr="00D90715">
              <w:rPr>
                <w:rFonts w:asciiTheme="majorHAnsi" w:hAnsiTheme="majorHAnsi" w:cstheme="majorHAnsi"/>
                <w:sz w:val="16"/>
                <w:szCs w:val="16"/>
              </w:rPr>
              <w:t>Anexo técnico</w:t>
            </w:r>
          </w:p>
          <w:p w14:paraId="0B681859" w14:textId="77777777" w:rsidR="00E27041" w:rsidRPr="00D90715" w:rsidRDefault="00E27041" w:rsidP="007E0E63">
            <w:pPr>
              <w:pStyle w:val="TableParagraph"/>
              <w:jc w:val="center"/>
              <w:rPr>
                <w:rFonts w:asciiTheme="majorHAnsi" w:hAnsiTheme="majorHAnsi" w:cstheme="majorHAnsi"/>
                <w:sz w:val="16"/>
                <w:szCs w:val="16"/>
              </w:rPr>
            </w:pPr>
            <w:r w:rsidRPr="00D90715">
              <w:rPr>
                <w:rFonts w:asciiTheme="majorHAnsi" w:hAnsiTheme="majorHAnsi" w:cstheme="majorHAnsi"/>
                <w:sz w:val="16"/>
                <w:szCs w:val="16"/>
              </w:rPr>
              <w:t>Adquisición de Equipos de Laboratorio 2025</w:t>
            </w:r>
          </w:p>
          <w:p w14:paraId="337AC64E" w14:textId="77777777" w:rsidR="00E27041" w:rsidRDefault="00E27041" w:rsidP="007E0E63">
            <w:pPr>
              <w:pStyle w:val="TableParagraph"/>
              <w:jc w:val="center"/>
              <w:rPr>
                <w:rFonts w:asciiTheme="majorHAnsi" w:hAnsiTheme="majorHAnsi" w:cstheme="majorHAnsi"/>
                <w:sz w:val="16"/>
                <w:szCs w:val="16"/>
              </w:rPr>
            </w:pPr>
            <w:r w:rsidRPr="00D90715">
              <w:rPr>
                <w:rFonts w:asciiTheme="majorHAnsi" w:hAnsiTheme="majorHAnsi" w:cstheme="majorHAnsi"/>
                <w:sz w:val="16"/>
                <w:szCs w:val="16"/>
              </w:rPr>
              <w:t>Punto 5. Obligaciones de los participantes.</w:t>
            </w:r>
          </w:p>
        </w:tc>
        <w:tc>
          <w:tcPr>
            <w:tcW w:w="1635" w:type="pct"/>
            <w:vAlign w:val="center"/>
          </w:tcPr>
          <w:p w14:paraId="08166C1E" w14:textId="77777777" w:rsidR="00E27041" w:rsidRPr="00D90715"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Solicitamos amablemente a la convocante nos</w:t>
            </w:r>
          </w:p>
          <w:p w14:paraId="5F3E5CD7" w14:textId="77777777" w:rsidR="00E27041" w:rsidRPr="00D90715"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confirme si la instalación de los equipos y la</w:t>
            </w:r>
          </w:p>
          <w:p w14:paraId="767C88CE" w14:textId="77777777" w:rsidR="00E27041" w:rsidRPr="00D90715"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capacitación al personal se llevarán a cabo el</w:t>
            </w:r>
          </w:p>
          <w:p w14:paraId="22994BD6" w14:textId="77777777" w:rsidR="00E27041" w:rsidRPr="00D90715"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mismo día de la entrega, o en caso contrario,</w:t>
            </w:r>
          </w:p>
          <w:p w14:paraId="6DFF141A" w14:textId="77777777" w:rsidR="00E27041" w:rsidRPr="00D90715"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indicar cuál será el procedimiento y los plazos</w:t>
            </w:r>
          </w:p>
          <w:p w14:paraId="6DB30E99" w14:textId="77777777" w:rsidR="00E27041" w:rsidRPr="00083B27" w:rsidRDefault="00E27041" w:rsidP="007E0E63">
            <w:pPr>
              <w:pStyle w:val="TableParagraph"/>
              <w:jc w:val="both"/>
              <w:rPr>
                <w:rFonts w:asciiTheme="majorHAnsi" w:hAnsiTheme="majorHAnsi" w:cstheme="majorHAnsi"/>
                <w:sz w:val="16"/>
                <w:szCs w:val="16"/>
              </w:rPr>
            </w:pPr>
            <w:r w:rsidRPr="00D90715">
              <w:rPr>
                <w:rFonts w:asciiTheme="majorHAnsi" w:hAnsiTheme="majorHAnsi" w:cstheme="majorHAnsi"/>
                <w:sz w:val="16"/>
                <w:szCs w:val="16"/>
              </w:rPr>
              <w:t>establecidos para realizar dichas actividades</w:t>
            </w:r>
          </w:p>
        </w:tc>
        <w:tc>
          <w:tcPr>
            <w:tcW w:w="1873" w:type="pct"/>
            <w:vAlign w:val="center"/>
          </w:tcPr>
          <w:p w14:paraId="0943E5D1" w14:textId="77777777" w:rsidR="00E27041" w:rsidRPr="00D90715" w:rsidRDefault="00E27041" w:rsidP="007E0E63">
            <w:pPr>
              <w:pStyle w:val="TableParagraph"/>
              <w:ind w:left="144" w:hanging="3"/>
              <w:jc w:val="both"/>
              <w:rPr>
                <w:rFonts w:asciiTheme="majorHAnsi" w:hAnsiTheme="majorHAnsi" w:cstheme="majorHAnsi"/>
                <w:sz w:val="16"/>
                <w:szCs w:val="16"/>
              </w:rPr>
            </w:pPr>
            <w:r w:rsidRPr="00D90715">
              <w:rPr>
                <w:rFonts w:asciiTheme="majorHAnsi" w:hAnsiTheme="majorHAnsi" w:cstheme="majorHAnsi"/>
                <w:sz w:val="16"/>
                <w:szCs w:val="16"/>
              </w:rPr>
              <w:t>Se instalarán primero y posterior se</w:t>
            </w:r>
          </w:p>
          <w:p w14:paraId="0CD43B80" w14:textId="77777777" w:rsidR="00E27041" w:rsidRDefault="00E27041" w:rsidP="007E0E63">
            <w:pPr>
              <w:pStyle w:val="TableParagraph"/>
              <w:ind w:left="144" w:hanging="3"/>
              <w:jc w:val="both"/>
              <w:rPr>
                <w:rFonts w:asciiTheme="majorHAnsi" w:hAnsiTheme="majorHAnsi" w:cstheme="majorHAnsi"/>
                <w:sz w:val="16"/>
                <w:szCs w:val="16"/>
              </w:rPr>
            </w:pPr>
            <w:r w:rsidRPr="00D90715">
              <w:rPr>
                <w:rFonts w:asciiTheme="majorHAnsi" w:hAnsiTheme="majorHAnsi" w:cstheme="majorHAnsi"/>
                <w:sz w:val="16"/>
                <w:szCs w:val="16"/>
              </w:rPr>
              <w:t>programa la capacitación</w:t>
            </w:r>
            <w:r>
              <w:rPr>
                <w:rFonts w:asciiTheme="majorHAnsi" w:hAnsiTheme="majorHAnsi" w:cstheme="majorHAnsi"/>
                <w:sz w:val="16"/>
                <w:szCs w:val="16"/>
              </w:rPr>
              <w:t>.</w:t>
            </w:r>
          </w:p>
        </w:tc>
      </w:tr>
    </w:tbl>
    <w:p w14:paraId="1613ACDA" w14:textId="77777777" w:rsidR="00E27041" w:rsidRPr="00D05C56" w:rsidRDefault="00E27041" w:rsidP="006A39F9">
      <w:pPr>
        <w:spacing w:after="0"/>
        <w:jc w:val="both"/>
        <w:rPr>
          <w:rFonts w:asciiTheme="majorHAnsi" w:hAnsiTheme="majorHAnsi" w:cstheme="majorHAnsi"/>
          <w:sz w:val="20"/>
          <w:szCs w:val="16"/>
        </w:rPr>
      </w:pPr>
    </w:p>
    <w:p w14:paraId="5D15AD44" w14:textId="25ED9844" w:rsidR="00ED6BF5" w:rsidRDefault="00ED6BF5" w:rsidP="006A39F9">
      <w:pPr>
        <w:spacing w:after="0"/>
        <w:jc w:val="both"/>
        <w:rPr>
          <w:rFonts w:asciiTheme="majorHAnsi" w:hAnsiTheme="majorHAnsi" w:cstheme="majorHAnsi"/>
          <w:sz w:val="20"/>
          <w:szCs w:val="16"/>
        </w:rPr>
      </w:pPr>
      <w:r w:rsidRPr="00D05C56">
        <w:rPr>
          <w:rFonts w:asciiTheme="majorHAnsi" w:hAnsiTheme="majorHAnsi" w:cstheme="majorHAnsi"/>
          <w:b/>
          <w:bCs/>
          <w:sz w:val="20"/>
          <w:szCs w:val="16"/>
        </w:rPr>
        <w:t xml:space="preserve">Segundo.- </w:t>
      </w:r>
      <w:r w:rsidRPr="00D05C56">
        <w:rPr>
          <w:rFonts w:asciiTheme="majorHAnsi" w:hAnsiTheme="majorHAnsi" w:cstheme="majorHAnsi"/>
          <w:sz w:val="20"/>
          <w:szCs w:val="16"/>
        </w:rPr>
        <w:t>Se procedió a dar lectura a las respuestas d</w:t>
      </w:r>
      <w:r w:rsidR="00E36C6D" w:rsidRPr="00D05C56">
        <w:rPr>
          <w:rFonts w:asciiTheme="majorHAnsi" w:hAnsiTheme="majorHAnsi" w:cstheme="majorHAnsi"/>
          <w:sz w:val="20"/>
          <w:szCs w:val="16"/>
        </w:rPr>
        <w:t>e la solicitud de aclaraciones</w:t>
      </w:r>
      <w:r w:rsidRPr="00D05C56">
        <w:rPr>
          <w:rFonts w:asciiTheme="majorHAnsi" w:hAnsiTheme="majorHAnsi" w:cstheme="majorHAnsi"/>
          <w:sz w:val="20"/>
          <w:szCs w:val="16"/>
        </w:rPr>
        <w:t xml:space="preserve"> planteada</w:t>
      </w:r>
      <w:r w:rsidR="00E36C6D" w:rsidRPr="00D05C56">
        <w:rPr>
          <w:rFonts w:asciiTheme="majorHAnsi" w:hAnsiTheme="majorHAnsi" w:cstheme="majorHAnsi"/>
          <w:sz w:val="20"/>
          <w:szCs w:val="16"/>
        </w:rPr>
        <w:t>s</w:t>
      </w:r>
      <w:r w:rsidRPr="00D05C56">
        <w:rPr>
          <w:rFonts w:asciiTheme="majorHAnsi" w:hAnsiTheme="majorHAnsi" w:cstheme="majorHAnsi"/>
          <w:sz w:val="20"/>
          <w:szCs w:val="16"/>
        </w:rPr>
        <w:t xml:space="preserve"> por </w:t>
      </w:r>
      <w:r w:rsidR="002A7CDA">
        <w:rPr>
          <w:rFonts w:asciiTheme="majorHAnsi" w:hAnsiTheme="majorHAnsi" w:cstheme="majorHAnsi"/>
          <w:sz w:val="20"/>
          <w:szCs w:val="16"/>
        </w:rPr>
        <w:t>el LICITANTE</w:t>
      </w:r>
      <w:r w:rsidR="00E36C6D" w:rsidRPr="00D05C56">
        <w:rPr>
          <w:rFonts w:asciiTheme="majorHAnsi" w:hAnsiTheme="majorHAnsi" w:cstheme="majorHAnsi"/>
          <w:sz w:val="20"/>
          <w:szCs w:val="16"/>
        </w:rPr>
        <w:t xml:space="preserve"> </w:t>
      </w:r>
      <w:r w:rsidRPr="00D05C56">
        <w:rPr>
          <w:rFonts w:asciiTheme="majorHAnsi" w:hAnsiTheme="majorHAnsi" w:cstheme="majorHAnsi"/>
          <w:sz w:val="20"/>
          <w:szCs w:val="16"/>
        </w:rPr>
        <w:t>y no habiendo más preguntas</w:t>
      </w:r>
      <w:r w:rsidR="002A7CDA">
        <w:rPr>
          <w:rFonts w:asciiTheme="majorHAnsi" w:hAnsiTheme="majorHAnsi" w:cstheme="majorHAnsi"/>
          <w:sz w:val="20"/>
          <w:szCs w:val="16"/>
        </w:rPr>
        <w:t xml:space="preserve"> y hechos que hacer constar, el</w:t>
      </w:r>
      <w:r w:rsidRPr="00D05C56">
        <w:rPr>
          <w:rFonts w:asciiTheme="majorHAnsi" w:hAnsiTheme="majorHAnsi" w:cstheme="majorHAnsi"/>
          <w:sz w:val="20"/>
          <w:szCs w:val="16"/>
        </w:rPr>
        <w:t xml:space="preserve"> </w:t>
      </w:r>
      <w:r w:rsidR="002A7CDA">
        <w:rPr>
          <w:rFonts w:asciiTheme="majorHAnsi" w:hAnsiTheme="majorHAnsi" w:cstheme="majorHAnsi"/>
          <w:sz w:val="20"/>
          <w:szCs w:val="16"/>
        </w:rPr>
        <w:t>LICITANTE</w:t>
      </w:r>
      <w:r w:rsidR="00BD4F14" w:rsidRPr="00D05C56">
        <w:rPr>
          <w:rFonts w:asciiTheme="majorHAnsi" w:hAnsiTheme="majorHAnsi" w:cstheme="majorHAnsi"/>
          <w:sz w:val="20"/>
          <w:szCs w:val="16"/>
        </w:rPr>
        <w:t xml:space="preserve"> </w:t>
      </w:r>
      <w:r w:rsidR="002A7CDA">
        <w:rPr>
          <w:rFonts w:asciiTheme="majorHAnsi" w:hAnsiTheme="majorHAnsi" w:cstheme="majorHAnsi"/>
          <w:sz w:val="20"/>
          <w:szCs w:val="16"/>
        </w:rPr>
        <w:t>considera</w:t>
      </w:r>
      <w:r w:rsidRPr="00D05C56">
        <w:rPr>
          <w:rFonts w:asciiTheme="majorHAnsi" w:hAnsiTheme="majorHAnsi" w:cstheme="majorHAnsi"/>
          <w:sz w:val="20"/>
          <w:szCs w:val="16"/>
        </w:rPr>
        <w:t xml:space="preserve"> salvaguardados en su beneficio y en beneficio de sus representados, sus derechos constitucionales, humanos y demás garantías que se desprendan de la Constitución Política de los Estados Unidos Mexicanos, de la del Estado de Jalisco y cualquier otro ordenamiento legal, por lo que ninguno se reserva prerrogativa alguna en contra de éste acto.</w:t>
      </w:r>
      <w:bookmarkStart w:id="1" w:name="_heading=h.30j0zll" w:colFirst="0" w:colLast="0"/>
      <w:bookmarkEnd w:id="1"/>
    </w:p>
    <w:p w14:paraId="7BB9A540" w14:textId="77777777" w:rsidR="00621A92" w:rsidRPr="00D05C56" w:rsidRDefault="00621A92" w:rsidP="006A39F9">
      <w:pPr>
        <w:spacing w:after="0"/>
        <w:jc w:val="both"/>
        <w:rPr>
          <w:rFonts w:asciiTheme="majorHAnsi" w:hAnsiTheme="majorHAnsi" w:cstheme="majorHAnsi"/>
          <w:sz w:val="20"/>
          <w:szCs w:val="16"/>
        </w:rPr>
      </w:pPr>
    </w:p>
    <w:p w14:paraId="1101AD27" w14:textId="384153B2" w:rsidR="00985BC6" w:rsidRPr="00D05C56" w:rsidRDefault="00ED6BF5" w:rsidP="00ED6BF5">
      <w:pPr>
        <w:jc w:val="both"/>
        <w:rPr>
          <w:rFonts w:asciiTheme="majorHAnsi" w:hAnsiTheme="majorHAnsi" w:cstheme="majorHAnsi"/>
          <w:sz w:val="20"/>
          <w:szCs w:val="16"/>
        </w:rPr>
      </w:pPr>
      <w:r w:rsidRPr="00D05C56">
        <w:rPr>
          <w:rFonts w:asciiTheme="majorHAnsi" w:hAnsiTheme="majorHAnsi" w:cstheme="majorHAnsi"/>
          <w:b/>
          <w:bCs/>
          <w:sz w:val="20"/>
          <w:szCs w:val="16"/>
        </w:rPr>
        <w:t>Tercero. –</w:t>
      </w:r>
      <w:r w:rsidRPr="00D05C56">
        <w:rPr>
          <w:rFonts w:asciiTheme="majorHAnsi" w:hAnsiTheme="majorHAnsi" w:cstheme="majorHAnsi"/>
          <w:sz w:val="20"/>
          <w:szCs w:val="16"/>
        </w:rPr>
        <w:t xml:space="preserve"> Se da por terminada la presente acta que consta de </w:t>
      </w:r>
      <w:r w:rsidR="00E27041">
        <w:rPr>
          <w:rFonts w:asciiTheme="majorHAnsi" w:hAnsiTheme="majorHAnsi" w:cstheme="majorHAnsi"/>
          <w:b/>
          <w:sz w:val="20"/>
          <w:szCs w:val="16"/>
        </w:rPr>
        <w:t>03</w:t>
      </w:r>
      <w:r w:rsidRPr="00D05C56">
        <w:rPr>
          <w:rFonts w:asciiTheme="majorHAnsi" w:hAnsiTheme="majorHAnsi" w:cstheme="majorHAnsi"/>
          <w:sz w:val="20"/>
          <w:szCs w:val="16"/>
        </w:rPr>
        <w:t xml:space="preserve"> páginas el mismo día que inició</w:t>
      </w:r>
      <w:r w:rsidR="00621A92">
        <w:rPr>
          <w:rFonts w:asciiTheme="majorHAnsi" w:hAnsiTheme="majorHAnsi" w:cstheme="majorHAnsi"/>
          <w:sz w:val="20"/>
          <w:szCs w:val="16"/>
        </w:rPr>
        <w:t xml:space="preserve">, concluyendo a las </w:t>
      </w:r>
      <w:r w:rsidR="00E27041">
        <w:rPr>
          <w:rFonts w:asciiTheme="majorHAnsi" w:hAnsiTheme="majorHAnsi" w:cstheme="majorHAnsi"/>
          <w:b/>
          <w:sz w:val="20"/>
          <w:szCs w:val="16"/>
        </w:rPr>
        <w:t>11:</w:t>
      </w:r>
      <w:r w:rsidR="00960343">
        <w:rPr>
          <w:rFonts w:asciiTheme="majorHAnsi" w:hAnsiTheme="majorHAnsi" w:cstheme="majorHAnsi"/>
          <w:b/>
          <w:sz w:val="20"/>
          <w:szCs w:val="16"/>
        </w:rPr>
        <w:t>2</w:t>
      </w:r>
      <w:r w:rsidR="00E27041">
        <w:rPr>
          <w:rFonts w:asciiTheme="majorHAnsi" w:hAnsiTheme="majorHAnsi" w:cstheme="majorHAnsi"/>
          <w:b/>
          <w:sz w:val="20"/>
          <w:szCs w:val="16"/>
        </w:rPr>
        <w:t>0</w:t>
      </w:r>
      <w:r w:rsidRPr="00D05C56">
        <w:rPr>
          <w:rFonts w:asciiTheme="majorHAnsi" w:hAnsiTheme="majorHAnsi" w:cstheme="majorHAnsi"/>
          <w:sz w:val="20"/>
          <w:szCs w:val="16"/>
        </w:rPr>
        <w:t xml:space="preserve"> horas, firmando de conformidad los que en ella intervinieron para los efectos legales y administrativos conducentes que haya lugar y en cumplimiento con el artículo 63 numeral 1 fracción V de la Ley, así como 63 y 65 del Reglamento firmando los asistentes a dicho acto.</w:t>
      </w:r>
    </w:p>
    <w:tbl>
      <w:tblPr>
        <w:tblW w:w="1000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552"/>
        <w:gridCol w:w="2207"/>
        <w:gridCol w:w="2319"/>
      </w:tblGrid>
      <w:tr w:rsidR="00ED6BF5" w:rsidRPr="00D05C56" w14:paraId="510B2AD8" w14:textId="77777777" w:rsidTr="006F6614">
        <w:trPr>
          <w:trHeight w:val="264"/>
          <w:tblHeader/>
        </w:trPr>
        <w:tc>
          <w:tcPr>
            <w:tcW w:w="2925" w:type="dxa"/>
            <w:shd w:val="clear" w:color="auto" w:fill="D9D9D9"/>
            <w:tcMar>
              <w:top w:w="100" w:type="dxa"/>
              <w:left w:w="100" w:type="dxa"/>
              <w:bottom w:w="100" w:type="dxa"/>
              <w:right w:w="100" w:type="dxa"/>
            </w:tcMar>
            <w:vAlign w:val="center"/>
          </w:tcPr>
          <w:p w14:paraId="19D0860F" w14:textId="77777777" w:rsidR="00ED6BF5" w:rsidRPr="00D05C56" w:rsidRDefault="00ED6BF5" w:rsidP="00B43F0F">
            <w:pPr>
              <w:widowControl w:val="0"/>
              <w:spacing w:after="0"/>
              <w:jc w:val="center"/>
              <w:rPr>
                <w:rFonts w:asciiTheme="majorHAnsi" w:hAnsiTheme="majorHAnsi" w:cstheme="majorHAnsi"/>
                <w:b/>
                <w:sz w:val="16"/>
                <w:szCs w:val="16"/>
              </w:rPr>
            </w:pPr>
            <w:r w:rsidRPr="00D05C56">
              <w:rPr>
                <w:rFonts w:asciiTheme="majorHAnsi" w:hAnsiTheme="majorHAnsi" w:cstheme="majorHAnsi"/>
                <w:b/>
                <w:sz w:val="16"/>
                <w:szCs w:val="16"/>
              </w:rPr>
              <w:t>Nombre</w:t>
            </w:r>
          </w:p>
        </w:tc>
        <w:tc>
          <w:tcPr>
            <w:tcW w:w="2552" w:type="dxa"/>
            <w:shd w:val="clear" w:color="auto" w:fill="D9D9D9"/>
            <w:tcMar>
              <w:top w:w="100" w:type="dxa"/>
              <w:left w:w="100" w:type="dxa"/>
              <w:bottom w:w="100" w:type="dxa"/>
              <w:right w:w="100" w:type="dxa"/>
            </w:tcMar>
            <w:vAlign w:val="center"/>
          </w:tcPr>
          <w:p w14:paraId="6FB3ADCF" w14:textId="77777777" w:rsidR="00ED6BF5" w:rsidRPr="00D05C56" w:rsidRDefault="00ED6BF5" w:rsidP="00B43F0F">
            <w:pPr>
              <w:widowControl w:val="0"/>
              <w:spacing w:after="0"/>
              <w:jc w:val="center"/>
              <w:rPr>
                <w:rFonts w:asciiTheme="majorHAnsi" w:hAnsiTheme="majorHAnsi" w:cstheme="majorHAnsi"/>
                <w:b/>
                <w:sz w:val="16"/>
                <w:szCs w:val="16"/>
              </w:rPr>
            </w:pPr>
            <w:r w:rsidRPr="00D05C56">
              <w:rPr>
                <w:rFonts w:asciiTheme="majorHAnsi" w:hAnsiTheme="majorHAnsi" w:cstheme="majorHAnsi"/>
                <w:b/>
                <w:sz w:val="16"/>
                <w:szCs w:val="16"/>
              </w:rPr>
              <w:t>Cargo</w:t>
            </w:r>
          </w:p>
        </w:tc>
        <w:tc>
          <w:tcPr>
            <w:tcW w:w="2207" w:type="dxa"/>
            <w:shd w:val="clear" w:color="auto" w:fill="D9D9D9"/>
            <w:tcMar>
              <w:top w:w="100" w:type="dxa"/>
              <w:left w:w="100" w:type="dxa"/>
              <w:bottom w:w="100" w:type="dxa"/>
              <w:right w:w="100" w:type="dxa"/>
            </w:tcMar>
            <w:vAlign w:val="center"/>
          </w:tcPr>
          <w:p w14:paraId="5B1FDF86" w14:textId="77777777" w:rsidR="00ED6BF5" w:rsidRPr="00D05C56" w:rsidRDefault="00ED6BF5" w:rsidP="00B43F0F">
            <w:pPr>
              <w:widowControl w:val="0"/>
              <w:spacing w:after="0"/>
              <w:jc w:val="center"/>
              <w:rPr>
                <w:rFonts w:asciiTheme="majorHAnsi" w:hAnsiTheme="majorHAnsi" w:cstheme="majorHAnsi"/>
                <w:b/>
                <w:sz w:val="16"/>
                <w:szCs w:val="16"/>
              </w:rPr>
            </w:pPr>
            <w:r w:rsidRPr="00D05C56">
              <w:rPr>
                <w:rFonts w:asciiTheme="majorHAnsi" w:hAnsiTheme="majorHAnsi" w:cstheme="majorHAnsi"/>
                <w:b/>
                <w:sz w:val="16"/>
                <w:szCs w:val="16"/>
              </w:rPr>
              <w:t>Firma</w:t>
            </w:r>
          </w:p>
        </w:tc>
        <w:tc>
          <w:tcPr>
            <w:tcW w:w="2319" w:type="dxa"/>
            <w:shd w:val="clear" w:color="auto" w:fill="D9D9D9"/>
            <w:vAlign w:val="center"/>
          </w:tcPr>
          <w:p w14:paraId="70CF054C" w14:textId="77777777" w:rsidR="00ED6BF5" w:rsidRPr="00D05C56" w:rsidRDefault="00ED6BF5" w:rsidP="00B43F0F">
            <w:pPr>
              <w:widowControl w:val="0"/>
              <w:spacing w:after="0"/>
              <w:jc w:val="center"/>
              <w:rPr>
                <w:rFonts w:asciiTheme="majorHAnsi" w:hAnsiTheme="majorHAnsi" w:cstheme="majorHAnsi"/>
                <w:b/>
                <w:sz w:val="16"/>
                <w:szCs w:val="16"/>
              </w:rPr>
            </w:pPr>
            <w:r w:rsidRPr="00D05C56">
              <w:rPr>
                <w:rFonts w:asciiTheme="majorHAnsi" w:hAnsiTheme="majorHAnsi" w:cstheme="majorHAnsi"/>
                <w:b/>
                <w:sz w:val="16"/>
                <w:szCs w:val="16"/>
              </w:rPr>
              <w:t>Antefirma</w:t>
            </w:r>
          </w:p>
        </w:tc>
      </w:tr>
      <w:tr w:rsidR="00ED6BF5" w:rsidRPr="00D05C56" w14:paraId="7FE8E1D3" w14:textId="77777777" w:rsidTr="001526FD">
        <w:trPr>
          <w:trHeight w:val="1309"/>
        </w:trPr>
        <w:tc>
          <w:tcPr>
            <w:tcW w:w="2925" w:type="dxa"/>
            <w:shd w:val="clear" w:color="auto" w:fill="auto"/>
            <w:tcMar>
              <w:top w:w="100" w:type="dxa"/>
              <w:left w:w="100" w:type="dxa"/>
              <w:bottom w:w="100" w:type="dxa"/>
              <w:right w:w="100" w:type="dxa"/>
            </w:tcMar>
            <w:vAlign w:val="center"/>
          </w:tcPr>
          <w:p w14:paraId="34779296" w14:textId="0A5D4446" w:rsidR="00ED6BF5" w:rsidRPr="00D05C56" w:rsidRDefault="007410A6" w:rsidP="000F1054">
            <w:pPr>
              <w:widowControl w:val="0"/>
              <w:rPr>
                <w:rFonts w:asciiTheme="majorHAnsi" w:hAnsiTheme="majorHAnsi" w:cstheme="majorHAnsi"/>
                <w:sz w:val="16"/>
                <w:szCs w:val="16"/>
              </w:rPr>
            </w:pPr>
            <w:r w:rsidRPr="00D05C56">
              <w:rPr>
                <w:rFonts w:asciiTheme="majorHAnsi" w:hAnsiTheme="majorHAnsi" w:cstheme="majorHAnsi"/>
                <w:sz w:val="16"/>
                <w:szCs w:val="16"/>
              </w:rPr>
              <w:t xml:space="preserve">LIC. </w:t>
            </w:r>
            <w:proofErr w:type="spellStart"/>
            <w:proofErr w:type="gramStart"/>
            <w:r w:rsidR="00E27041">
              <w:rPr>
                <w:rFonts w:asciiTheme="majorHAnsi" w:hAnsiTheme="majorHAnsi" w:cstheme="majorHAnsi"/>
                <w:sz w:val="16"/>
                <w:szCs w:val="16"/>
              </w:rPr>
              <w:t>Eloisa</w:t>
            </w:r>
            <w:proofErr w:type="spellEnd"/>
            <w:r w:rsidR="00E27041">
              <w:rPr>
                <w:rFonts w:asciiTheme="majorHAnsi" w:hAnsiTheme="majorHAnsi" w:cstheme="majorHAnsi"/>
                <w:sz w:val="16"/>
                <w:szCs w:val="16"/>
              </w:rPr>
              <w:t xml:space="preserve">  Barrera</w:t>
            </w:r>
            <w:proofErr w:type="gramEnd"/>
            <w:r w:rsidR="00E27041">
              <w:rPr>
                <w:rFonts w:asciiTheme="majorHAnsi" w:hAnsiTheme="majorHAnsi" w:cstheme="majorHAnsi"/>
                <w:sz w:val="16"/>
                <w:szCs w:val="16"/>
              </w:rPr>
              <w:t xml:space="preserve">  Reyes</w:t>
            </w:r>
          </w:p>
        </w:tc>
        <w:tc>
          <w:tcPr>
            <w:tcW w:w="2552" w:type="dxa"/>
            <w:shd w:val="clear" w:color="auto" w:fill="auto"/>
            <w:tcMar>
              <w:top w:w="100" w:type="dxa"/>
              <w:left w:w="100" w:type="dxa"/>
              <w:bottom w:w="100" w:type="dxa"/>
              <w:right w:w="100" w:type="dxa"/>
            </w:tcMar>
            <w:vAlign w:val="center"/>
          </w:tcPr>
          <w:p w14:paraId="19FEEC7B" w14:textId="217034DE" w:rsidR="00ED6BF5" w:rsidRPr="00D05C56" w:rsidRDefault="00ED6BF5" w:rsidP="00E36C6D">
            <w:pPr>
              <w:jc w:val="center"/>
              <w:rPr>
                <w:rFonts w:asciiTheme="majorHAnsi" w:hAnsiTheme="majorHAnsi" w:cstheme="majorHAnsi"/>
                <w:sz w:val="16"/>
                <w:szCs w:val="16"/>
              </w:rPr>
            </w:pPr>
            <w:r w:rsidRPr="00D05C56">
              <w:rPr>
                <w:rFonts w:asciiTheme="majorHAnsi" w:hAnsiTheme="majorHAnsi" w:cstheme="majorHAnsi"/>
                <w:bCs/>
                <w:sz w:val="16"/>
                <w:szCs w:val="16"/>
              </w:rPr>
              <w:t>Directora del Área de Compras y Adquisiciones</w:t>
            </w:r>
            <w:r w:rsidR="00E36C6D" w:rsidRPr="00D05C56">
              <w:rPr>
                <w:rFonts w:asciiTheme="majorHAnsi" w:hAnsiTheme="majorHAnsi" w:cstheme="majorHAnsi"/>
                <w:bCs/>
                <w:sz w:val="16"/>
                <w:szCs w:val="16"/>
              </w:rPr>
              <w:t xml:space="preserve"> </w:t>
            </w:r>
            <w:r w:rsidRPr="00D05C56">
              <w:rPr>
                <w:rFonts w:asciiTheme="majorHAnsi" w:hAnsiTheme="majorHAnsi" w:cstheme="majorHAnsi"/>
                <w:bCs/>
                <w:sz w:val="16"/>
                <w:szCs w:val="16"/>
              </w:rPr>
              <w:t xml:space="preserve">del </w:t>
            </w:r>
            <w:r w:rsidRPr="00D05C56">
              <w:rPr>
                <w:rFonts w:asciiTheme="majorHAnsi" w:eastAsia="Arial" w:hAnsiTheme="majorHAnsi" w:cstheme="majorHAnsi"/>
                <w:bCs/>
                <w:iCs/>
                <w:sz w:val="16"/>
                <w:szCs w:val="16"/>
              </w:rPr>
              <w:t>Organismo Público Descentralizado de la Administración Pública Municipal, denominado Sistema para el Desarrollo</w:t>
            </w:r>
            <w:r w:rsidR="00E36C6D" w:rsidRPr="00D05C56">
              <w:rPr>
                <w:rFonts w:asciiTheme="majorHAnsi" w:eastAsia="Arial" w:hAnsiTheme="majorHAnsi" w:cstheme="majorHAnsi"/>
                <w:bCs/>
                <w:iCs/>
                <w:sz w:val="16"/>
                <w:szCs w:val="16"/>
              </w:rPr>
              <w:t xml:space="preserve"> Integral de la Familia del Municipio de Guadalajara. </w:t>
            </w:r>
          </w:p>
        </w:tc>
        <w:tc>
          <w:tcPr>
            <w:tcW w:w="2207" w:type="dxa"/>
            <w:shd w:val="clear" w:color="auto" w:fill="auto"/>
            <w:tcMar>
              <w:top w:w="100" w:type="dxa"/>
              <w:left w:w="100" w:type="dxa"/>
              <w:bottom w:w="100" w:type="dxa"/>
              <w:right w:w="100" w:type="dxa"/>
            </w:tcMar>
            <w:vAlign w:val="center"/>
          </w:tcPr>
          <w:p w14:paraId="63C2D8D6" w14:textId="77777777" w:rsidR="00ED6BF5" w:rsidRPr="00D05C56" w:rsidRDefault="00ED6BF5" w:rsidP="000F1054">
            <w:pPr>
              <w:widowControl w:val="0"/>
              <w:rPr>
                <w:rFonts w:asciiTheme="majorHAnsi" w:hAnsiTheme="majorHAnsi" w:cstheme="majorHAnsi"/>
                <w:sz w:val="16"/>
                <w:szCs w:val="16"/>
              </w:rPr>
            </w:pPr>
          </w:p>
        </w:tc>
        <w:tc>
          <w:tcPr>
            <w:tcW w:w="2319" w:type="dxa"/>
            <w:vAlign w:val="center"/>
          </w:tcPr>
          <w:p w14:paraId="450585C0" w14:textId="77777777" w:rsidR="00ED6BF5" w:rsidRPr="00D05C56" w:rsidRDefault="00ED6BF5" w:rsidP="000F1054">
            <w:pPr>
              <w:widowControl w:val="0"/>
              <w:rPr>
                <w:rFonts w:asciiTheme="majorHAnsi" w:hAnsiTheme="majorHAnsi" w:cstheme="majorHAnsi"/>
                <w:sz w:val="16"/>
                <w:szCs w:val="16"/>
              </w:rPr>
            </w:pPr>
          </w:p>
        </w:tc>
      </w:tr>
      <w:tr w:rsidR="00ED6BF5" w:rsidRPr="00D05C56" w14:paraId="02EE6870" w14:textId="77777777" w:rsidTr="007410A6">
        <w:trPr>
          <w:trHeight w:val="1627"/>
        </w:trPr>
        <w:tc>
          <w:tcPr>
            <w:tcW w:w="2925" w:type="dxa"/>
            <w:shd w:val="clear" w:color="auto" w:fill="auto"/>
            <w:tcMar>
              <w:top w:w="100" w:type="dxa"/>
              <w:left w:w="100" w:type="dxa"/>
              <w:bottom w:w="100" w:type="dxa"/>
              <w:right w:w="100" w:type="dxa"/>
            </w:tcMar>
            <w:vAlign w:val="center"/>
          </w:tcPr>
          <w:p w14:paraId="242C5C02" w14:textId="1A758DD0" w:rsidR="00ED6BF5" w:rsidRPr="00D05C56" w:rsidRDefault="00E27041" w:rsidP="000F1054">
            <w:pPr>
              <w:widowControl w:val="0"/>
              <w:rPr>
                <w:rFonts w:asciiTheme="majorHAnsi" w:hAnsiTheme="majorHAnsi" w:cstheme="majorHAnsi"/>
                <w:sz w:val="16"/>
                <w:szCs w:val="16"/>
              </w:rPr>
            </w:pPr>
            <w:r>
              <w:rPr>
                <w:rFonts w:asciiTheme="majorHAnsi" w:hAnsiTheme="majorHAnsi" w:cstheme="majorHAnsi"/>
                <w:sz w:val="16"/>
                <w:szCs w:val="16"/>
              </w:rPr>
              <w:t>Andrea Guadalupe Lozoya Rodríguez</w:t>
            </w:r>
          </w:p>
        </w:tc>
        <w:tc>
          <w:tcPr>
            <w:tcW w:w="2552" w:type="dxa"/>
            <w:shd w:val="clear" w:color="auto" w:fill="auto"/>
            <w:tcMar>
              <w:top w:w="100" w:type="dxa"/>
              <w:left w:w="100" w:type="dxa"/>
              <w:bottom w:w="100" w:type="dxa"/>
              <w:right w:w="100" w:type="dxa"/>
            </w:tcMar>
            <w:vAlign w:val="center"/>
          </w:tcPr>
          <w:p w14:paraId="54D2720C" w14:textId="4254BEF6" w:rsidR="00ED6BF5" w:rsidRPr="00D05C56" w:rsidRDefault="00ED6BF5" w:rsidP="00E36C6D">
            <w:pPr>
              <w:widowControl w:val="0"/>
              <w:jc w:val="center"/>
              <w:rPr>
                <w:rFonts w:asciiTheme="majorHAnsi" w:hAnsiTheme="majorHAnsi" w:cstheme="majorHAnsi"/>
                <w:sz w:val="16"/>
                <w:szCs w:val="16"/>
              </w:rPr>
            </w:pPr>
            <w:r w:rsidRPr="00D05C56">
              <w:rPr>
                <w:rFonts w:asciiTheme="majorHAnsi" w:hAnsiTheme="majorHAnsi" w:cstheme="majorHAnsi"/>
                <w:color w:val="000000" w:themeColor="text1"/>
                <w:sz w:val="16"/>
                <w:szCs w:val="16"/>
              </w:rPr>
              <w:t xml:space="preserve">Servidor Público designado por </w:t>
            </w:r>
            <w:r w:rsidR="00E36C6D" w:rsidRPr="00D05C56">
              <w:rPr>
                <w:rFonts w:asciiTheme="majorHAnsi" w:hAnsiTheme="majorHAnsi" w:cstheme="majorHAnsi"/>
                <w:color w:val="000000" w:themeColor="text1"/>
                <w:sz w:val="16"/>
                <w:szCs w:val="16"/>
              </w:rPr>
              <w:t>el Titular de la Unidad Centralizada d</w:t>
            </w:r>
            <w:r w:rsidRPr="00D05C56">
              <w:rPr>
                <w:rFonts w:asciiTheme="majorHAnsi" w:hAnsiTheme="majorHAnsi" w:cstheme="majorHAnsi"/>
                <w:color w:val="000000" w:themeColor="text1"/>
                <w:sz w:val="16"/>
                <w:szCs w:val="16"/>
              </w:rPr>
              <w:t>e Compras</w:t>
            </w:r>
            <w:r w:rsidR="00E36C6D" w:rsidRPr="00D05C56">
              <w:rPr>
                <w:rFonts w:asciiTheme="majorHAnsi" w:hAnsiTheme="majorHAnsi" w:cstheme="majorHAnsi"/>
                <w:color w:val="000000" w:themeColor="text1"/>
                <w:sz w:val="16"/>
                <w:szCs w:val="16"/>
              </w:rPr>
              <w:t>.</w:t>
            </w:r>
          </w:p>
        </w:tc>
        <w:tc>
          <w:tcPr>
            <w:tcW w:w="2207" w:type="dxa"/>
            <w:shd w:val="clear" w:color="auto" w:fill="auto"/>
            <w:tcMar>
              <w:top w:w="100" w:type="dxa"/>
              <w:left w:w="100" w:type="dxa"/>
              <w:bottom w:w="100" w:type="dxa"/>
              <w:right w:w="100" w:type="dxa"/>
            </w:tcMar>
            <w:vAlign w:val="center"/>
          </w:tcPr>
          <w:p w14:paraId="286E0E7A" w14:textId="77777777" w:rsidR="00ED6BF5" w:rsidRPr="00D05C56" w:rsidRDefault="00ED6BF5" w:rsidP="000F1054">
            <w:pPr>
              <w:widowControl w:val="0"/>
              <w:rPr>
                <w:rFonts w:asciiTheme="majorHAnsi" w:hAnsiTheme="majorHAnsi" w:cstheme="majorHAnsi"/>
                <w:sz w:val="16"/>
                <w:szCs w:val="16"/>
              </w:rPr>
            </w:pPr>
          </w:p>
        </w:tc>
        <w:tc>
          <w:tcPr>
            <w:tcW w:w="2319" w:type="dxa"/>
            <w:vAlign w:val="center"/>
          </w:tcPr>
          <w:p w14:paraId="212E292D" w14:textId="77777777" w:rsidR="00ED6BF5" w:rsidRPr="00D05C56" w:rsidRDefault="00ED6BF5" w:rsidP="000F1054">
            <w:pPr>
              <w:widowControl w:val="0"/>
              <w:rPr>
                <w:rFonts w:asciiTheme="majorHAnsi" w:hAnsiTheme="majorHAnsi" w:cstheme="majorHAnsi"/>
                <w:sz w:val="16"/>
                <w:szCs w:val="16"/>
              </w:rPr>
            </w:pPr>
          </w:p>
        </w:tc>
      </w:tr>
      <w:tr w:rsidR="00E27041" w:rsidRPr="00D05C56" w14:paraId="2F064438" w14:textId="77777777" w:rsidTr="0061426D">
        <w:trPr>
          <w:trHeight w:val="1410"/>
        </w:trPr>
        <w:tc>
          <w:tcPr>
            <w:tcW w:w="2925" w:type="dxa"/>
            <w:shd w:val="clear" w:color="auto" w:fill="auto"/>
            <w:tcMar>
              <w:top w:w="100" w:type="dxa"/>
              <w:left w:w="100" w:type="dxa"/>
              <w:bottom w:w="100" w:type="dxa"/>
              <w:right w:w="100" w:type="dxa"/>
            </w:tcMar>
            <w:vAlign w:val="center"/>
          </w:tcPr>
          <w:p w14:paraId="4BD48566" w14:textId="7F78FDCA" w:rsidR="00E27041" w:rsidRPr="00D05C56" w:rsidRDefault="00E27041" w:rsidP="00E27041">
            <w:pPr>
              <w:widowControl w:val="0"/>
              <w:rPr>
                <w:rFonts w:asciiTheme="majorHAnsi" w:hAnsiTheme="majorHAnsi" w:cstheme="majorHAnsi"/>
                <w:sz w:val="16"/>
                <w:szCs w:val="16"/>
              </w:rPr>
            </w:pPr>
            <w:r>
              <w:rPr>
                <w:rFonts w:asciiTheme="majorHAnsi" w:hAnsiTheme="majorHAnsi" w:cstheme="majorHAnsi"/>
                <w:sz w:val="16"/>
                <w:szCs w:val="18"/>
              </w:rPr>
              <w:lastRenderedPageBreak/>
              <w:t>Mtra. Laura Ivet</w:t>
            </w:r>
            <w:r w:rsidR="00C3604D">
              <w:rPr>
                <w:rFonts w:asciiTheme="majorHAnsi" w:hAnsiTheme="majorHAnsi" w:cstheme="majorHAnsi"/>
                <w:sz w:val="16"/>
                <w:szCs w:val="18"/>
              </w:rPr>
              <w:t>h</w:t>
            </w:r>
            <w:r>
              <w:rPr>
                <w:rFonts w:asciiTheme="majorHAnsi" w:hAnsiTheme="majorHAnsi" w:cstheme="majorHAnsi"/>
                <w:sz w:val="16"/>
                <w:szCs w:val="18"/>
              </w:rPr>
              <w:t xml:space="preserve"> López </w:t>
            </w:r>
            <w:proofErr w:type="spellStart"/>
            <w:r>
              <w:rPr>
                <w:rFonts w:asciiTheme="majorHAnsi" w:hAnsiTheme="majorHAnsi" w:cstheme="majorHAnsi"/>
                <w:sz w:val="16"/>
                <w:szCs w:val="18"/>
              </w:rPr>
              <w:t>Mar</w:t>
            </w:r>
            <w:r w:rsidR="00C3604D">
              <w:rPr>
                <w:rFonts w:asciiTheme="majorHAnsi" w:hAnsiTheme="majorHAnsi" w:cstheme="majorHAnsi"/>
                <w:sz w:val="16"/>
                <w:szCs w:val="18"/>
              </w:rPr>
              <w:t>i</w:t>
            </w:r>
            <w:r>
              <w:rPr>
                <w:rFonts w:asciiTheme="majorHAnsi" w:hAnsiTheme="majorHAnsi" w:cstheme="majorHAnsi"/>
                <w:sz w:val="16"/>
                <w:szCs w:val="18"/>
              </w:rPr>
              <w:t>n</w:t>
            </w:r>
            <w:proofErr w:type="spellEnd"/>
          </w:p>
        </w:tc>
        <w:tc>
          <w:tcPr>
            <w:tcW w:w="2552" w:type="dxa"/>
            <w:shd w:val="clear" w:color="auto" w:fill="auto"/>
            <w:tcMar>
              <w:top w:w="100" w:type="dxa"/>
              <w:left w:w="100" w:type="dxa"/>
              <w:bottom w:w="100" w:type="dxa"/>
              <w:right w:w="100" w:type="dxa"/>
            </w:tcMar>
            <w:vAlign w:val="center"/>
          </w:tcPr>
          <w:p w14:paraId="330E6CED" w14:textId="6623C84B" w:rsidR="00E27041" w:rsidRPr="00D05C56" w:rsidRDefault="00E27041" w:rsidP="00E27041">
            <w:pPr>
              <w:widowControl w:val="0"/>
              <w:jc w:val="center"/>
              <w:rPr>
                <w:rFonts w:asciiTheme="majorHAnsi" w:hAnsiTheme="majorHAnsi" w:cstheme="majorHAnsi"/>
                <w:sz w:val="16"/>
                <w:szCs w:val="16"/>
              </w:rPr>
            </w:pPr>
            <w:r>
              <w:rPr>
                <w:rFonts w:asciiTheme="majorHAnsi" w:hAnsiTheme="majorHAnsi" w:cstheme="majorHAnsi"/>
                <w:sz w:val="16"/>
                <w:szCs w:val="18"/>
              </w:rPr>
              <w:t>Coordinadora de Operación</w:t>
            </w:r>
            <w:r w:rsidRPr="00083B27">
              <w:rPr>
                <w:rFonts w:asciiTheme="majorHAnsi" w:hAnsiTheme="majorHAnsi" w:cstheme="majorHAnsi"/>
                <w:sz w:val="16"/>
                <w:szCs w:val="18"/>
              </w:rPr>
              <w:t>.</w:t>
            </w:r>
          </w:p>
        </w:tc>
        <w:tc>
          <w:tcPr>
            <w:tcW w:w="2207" w:type="dxa"/>
            <w:shd w:val="clear" w:color="auto" w:fill="auto"/>
            <w:tcMar>
              <w:top w:w="100" w:type="dxa"/>
              <w:left w:w="100" w:type="dxa"/>
              <w:bottom w:w="100" w:type="dxa"/>
              <w:right w:w="100" w:type="dxa"/>
            </w:tcMar>
            <w:vAlign w:val="center"/>
          </w:tcPr>
          <w:p w14:paraId="4B7595E4" w14:textId="77777777" w:rsidR="00E27041" w:rsidRPr="00D05C56" w:rsidRDefault="00E27041" w:rsidP="00E27041">
            <w:pPr>
              <w:widowControl w:val="0"/>
              <w:rPr>
                <w:rFonts w:asciiTheme="majorHAnsi" w:hAnsiTheme="majorHAnsi" w:cstheme="majorHAnsi"/>
                <w:sz w:val="16"/>
                <w:szCs w:val="16"/>
              </w:rPr>
            </w:pPr>
          </w:p>
        </w:tc>
        <w:tc>
          <w:tcPr>
            <w:tcW w:w="2319" w:type="dxa"/>
            <w:vAlign w:val="center"/>
          </w:tcPr>
          <w:p w14:paraId="790424D7" w14:textId="77777777" w:rsidR="00E27041" w:rsidRPr="00D05C56" w:rsidRDefault="00E27041" w:rsidP="00E27041">
            <w:pPr>
              <w:widowControl w:val="0"/>
              <w:rPr>
                <w:rFonts w:asciiTheme="majorHAnsi" w:hAnsiTheme="majorHAnsi" w:cstheme="majorHAnsi"/>
                <w:sz w:val="16"/>
                <w:szCs w:val="16"/>
              </w:rPr>
            </w:pPr>
          </w:p>
        </w:tc>
      </w:tr>
    </w:tbl>
    <w:p w14:paraId="5F0BE20B" w14:textId="28A8D84F" w:rsidR="00E44E83" w:rsidRPr="006F6614" w:rsidRDefault="00E44E83" w:rsidP="00ED6BF5">
      <w:pPr>
        <w:widowControl w:val="0"/>
        <w:autoSpaceDE w:val="0"/>
        <w:autoSpaceDN w:val="0"/>
        <w:rPr>
          <w:rFonts w:asciiTheme="majorHAnsi" w:eastAsia="Arial" w:hAnsiTheme="majorHAnsi" w:cstheme="majorHAnsi"/>
          <w:sz w:val="20"/>
          <w:szCs w:val="16"/>
          <w:lang w:bidi="es-MX"/>
        </w:rPr>
      </w:pPr>
    </w:p>
    <w:p w14:paraId="049A2B52" w14:textId="75815F64" w:rsidR="00E61744" w:rsidRPr="00D05C56" w:rsidRDefault="00E61744" w:rsidP="00E61744">
      <w:pPr>
        <w:ind w:right="193"/>
        <w:jc w:val="both"/>
        <w:rPr>
          <w:rFonts w:asciiTheme="majorHAnsi" w:hAnsiTheme="majorHAnsi" w:cstheme="majorHAnsi"/>
          <w:sz w:val="16"/>
          <w:szCs w:val="16"/>
        </w:rPr>
      </w:pPr>
      <w:r w:rsidRPr="00D05C56">
        <w:rPr>
          <w:rFonts w:asciiTheme="majorHAnsi" w:hAnsiTheme="majorHAnsi" w:cstheme="majorHAnsi"/>
          <w:sz w:val="16"/>
          <w:szCs w:val="16"/>
        </w:rPr>
        <w:t>De acuerdo a lo establecido por el artículo 72 de la Ley de Protección de Datos Personales en posesión de Sujetos Obligados del Estado de Jalisco y sus Municipios, el receptor de los datos personales deberá tratar los mismos comprometiéndose a garantizar su confidencialidad y únicamente utilizarlos para los fines que fueron transferidos. Atendiendo a lo establecido en el aviso de privacidad integral de este Organismo.</w:t>
      </w:r>
    </w:p>
    <w:p w14:paraId="0FF8DE26" w14:textId="296E7DB6" w:rsidR="00ED6BF5" w:rsidRPr="00D05C56" w:rsidRDefault="00E61744" w:rsidP="00B43F0F">
      <w:pPr>
        <w:rPr>
          <w:rFonts w:asciiTheme="majorHAnsi" w:hAnsiTheme="majorHAnsi" w:cstheme="majorHAnsi"/>
          <w:color w:val="0563C1" w:themeColor="hyperlink"/>
          <w:sz w:val="16"/>
          <w:szCs w:val="16"/>
          <w:u w:val="single"/>
        </w:rPr>
      </w:pPr>
      <w:r w:rsidRPr="00D05C56">
        <w:rPr>
          <w:rFonts w:asciiTheme="majorHAnsi" w:hAnsiTheme="majorHAnsi" w:cstheme="majorHAnsi"/>
          <w:color w:val="000000"/>
          <w:sz w:val="16"/>
          <w:szCs w:val="16"/>
          <w:lang w:eastAsia="es-ES_tradnl"/>
        </w:rPr>
        <w:t xml:space="preserve">Pudiendo consultar el Aviso de Privacidad Integral del Organismo Público Descentralizado de la Administración Pública Municipal, denominado Sistema para el Desarrollo Integral de la Familia de Guadalajara, en la siguiente liga:  </w:t>
      </w:r>
      <w:hyperlink r:id="rId8" w:history="1">
        <w:r w:rsidRPr="00D05C56">
          <w:rPr>
            <w:rStyle w:val="Hipervnculo"/>
            <w:rFonts w:asciiTheme="majorHAnsi" w:hAnsiTheme="majorHAnsi" w:cstheme="majorHAnsi"/>
            <w:sz w:val="16"/>
            <w:szCs w:val="16"/>
          </w:rPr>
          <w:t>https://difgdl.gob.mx/wp-content/uploads/Aviso-de-privacidad-DIF-Guadalajara.pdf</w:t>
        </w:r>
      </w:hyperlink>
    </w:p>
    <w:p w14:paraId="00000001" w14:textId="48479DF1" w:rsidR="00594F2F" w:rsidRPr="00E44E83" w:rsidRDefault="00ED6BF5" w:rsidP="00E44E83">
      <w:pPr>
        <w:jc w:val="center"/>
        <w:rPr>
          <w:rFonts w:asciiTheme="majorHAnsi" w:hAnsiTheme="majorHAnsi" w:cstheme="majorHAnsi"/>
          <w:sz w:val="16"/>
          <w:szCs w:val="16"/>
        </w:rPr>
      </w:pPr>
      <w:r w:rsidRPr="00D05C56">
        <w:rPr>
          <w:rFonts w:asciiTheme="majorHAnsi" w:hAnsiTheme="majorHAnsi" w:cstheme="majorHAnsi"/>
          <w:sz w:val="16"/>
          <w:szCs w:val="16"/>
        </w:rPr>
        <w:t>---------------------------------------- FIN DE ACTA ----------------------------------------</w:t>
      </w:r>
      <w:bookmarkStart w:id="2" w:name="_heading=h.1fob9te" w:colFirst="0" w:colLast="0"/>
      <w:bookmarkEnd w:id="2"/>
    </w:p>
    <w:sectPr w:rsidR="00594F2F" w:rsidRPr="00E44E83" w:rsidSect="008C68A1">
      <w:headerReference w:type="default" r:id="rId9"/>
      <w:footerReference w:type="default" r:id="rId10"/>
      <w:pgSz w:w="12240" w:h="15840"/>
      <w:pgMar w:top="2127" w:right="1133" w:bottom="2267" w:left="1133" w:header="720" w:footer="19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AEBB" w14:textId="77777777" w:rsidR="003A74CE" w:rsidRDefault="003A74CE">
      <w:pPr>
        <w:spacing w:after="0" w:line="240" w:lineRule="auto"/>
      </w:pPr>
      <w:r>
        <w:separator/>
      </w:r>
    </w:p>
  </w:endnote>
  <w:endnote w:type="continuationSeparator" w:id="0">
    <w:p w14:paraId="50A0C49B" w14:textId="77777777" w:rsidR="003A74CE" w:rsidRDefault="003A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416404"/>
      <w:docPartObj>
        <w:docPartGallery w:val="Page Numbers (Bottom of Page)"/>
        <w:docPartUnique/>
      </w:docPartObj>
    </w:sdtPr>
    <w:sdtContent>
      <w:sdt>
        <w:sdtPr>
          <w:id w:val="1728636285"/>
          <w:docPartObj>
            <w:docPartGallery w:val="Page Numbers (Top of Page)"/>
            <w:docPartUnique/>
          </w:docPartObj>
        </w:sdtPr>
        <w:sdtContent>
          <w:p w14:paraId="428730E4" w14:textId="10C4D1F1" w:rsidR="00E27041" w:rsidRDefault="00B43F0F" w:rsidP="00E27041">
            <w:pPr>
              <w:tabs>
                <w:tab w:val="center" w:pos="4419"/>
                <w:tab w:val="right" w:pos="8838"/>
              </w:tabs>
              <w:spacing w:after="0"/>
              <w:jc w:val="both"/>
              <w:rPr>
                <w:b/>
                <w:sz w:val="16"/>
                <w:szCs w:val="16"/>
              </w:rPr>
            </w:pPr>
            <w:r w:rsidRPr="00ED6BF5">
              <w:rPr>
                <w:sz w:val="16"/>
                <w:szCs w:val="16"/>
              </w:rPr>
              <w:t>El presente documento contiene las firmas y antefirmas de los asistentes a la junta de aclaraciones referente a la Lici</w:t>
            </w:r>
            <w:r w:rsidR="0033794D">
              <w:rPr>
                <w:sz w:val="16"/>
                <w:szCs w:val="16"/>
              </w:rPr>
              <w:t xml:space="preserve">tación Pública </w:t>
            </w:r>
            <w:r w:rsidR="0033794D" w:rsidRPr="00E27041">
              <w:rPr>
                <w:sz w:val="16"/>
                <w:szCs w:val="16"/>
              </w:rPr>
              <w:t>Local</w:t>
            </w:r>
            <w:r w:rsidR="001C263E">
              <w:rPr>
                <w:sz w:val="16"/>
                <w:szCs w:val="16"/>
              </w:rPr>
              <w:t xml:space="preserve"> LP</w:t>
            </w:r>
            <w:r w:rsidR="00E27041">
              <w:rPr>
                <w:sz w:val="16"/>
                <w:szCs w:val="16"/>
              </w:rPr>
              <w:t>L</w:t>
            </w:r>
            <w:r w:rsidR="001C263E">
              <w:rPr>
                <w:sz w:val="16"/>
                <w:szCs w:val="16"/>
              </w:rPr>
              <w:t>CC-</w:t>
            </w:r>
            <w:r w:rsidR="00E27041">
              <w:rPr>
                <w:sz w:val="16"/>
                <w:szCs w:val="16"/>
              </w:rPr>
              <w:t>18</w:t>
            </w:r>
            <w:r w:rsidR="0033794D">
              <w:rPr>
                <w:sz w:val="16"/>
                <w:szCs w:val="16"/>
              </w:rPr>
              <w:t>/2025</w:t>
            </w:r>
            <w:r w:rsidR="00293CEE">
              <w:rPr>
                <w:sz w:val="16"/>
                <w:szCs w:val="16"/>
              </w:rPr>
              <w:t xml:space="preserve"> con</w:t>
            </w:r>
            <w:r w:rsidRPr="00ED6BF5">
              <w:rPr>
                <w:sz w:val="16"/>
                <w:szCs w:val="16"/>
              </w:rPr>
              <w:t xml:space="preserve"> Concurrencia del Comité </w:t>
            </w:r>
            <w:r w:rsidR="00E27041" w:rsidRPr="00E27041">
              <w:rPr>
                <w:b/>
                <w:sz w:val="16"/>
                <w:szCs w:val="16"/>
              </w:rPr>
              <w:t>“ADQUISICIÓN DE EQUIPO MEDICO, LABORATORIO Y DENTAL, SOLICITADO POR LA COORDINACIÓN DE OPERACIÓN”.</w:t>
            </w:r>
            <w:r w:rsidR="00E27041">
              <w:rPr>
                <w:b/>
                <w:sz w:val="16"/>
                <w:szCs w:val="16"/>
              </w:rPr>
              <w:t xml:space="preserve"> </w:t>
            </w:r>
          </w:p>
          <w:p w14:paraId="3B1E9744" w14:textId="5101863A" w:rsidR="00B43F0F" w:rsidRDefault="00B43F0F" w:rsidP="00E27041">
            <w:pPr>
              <w:tabs>
                <w:tab w:val="center" w:pos="4419"/>
                <w:tab w:val="right" w:pos="8838"/>
              </w:tabs>
              <w:spacing w:after="0"/>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93CEE">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93CEE">
              <w:rPr>
                <w:b/>
                <w:bCs/>
                <w:noProof/>
              </w:rPr>
              <w:t>3</w:t>
            </w:r>
            <w:r>
              <w:rPr>
                <w:b/>
                <w:bCs/>
                <w:sz w:val="24"/>
                <w:szCs w:val="24"/>
              </w:rPr>
              <w:fldChar w:fldCharType="end"/>
            </w:r>
          </w:p>
        </w:sdtContent>
      </w:sdt>
    </w:sdtContent>
  </w:sdt>
  <w:p w14:paraId="42EBAFF0" w14:textId="0ABACB86" w:rsidR="00ED6BF5" w:rsidRPr="00B43F0F" w:rsidRDefault="00ED6BF5" w:rsidP="00B43F0F">
    <w:pPr>
      <w:tabs>
        <w:tab w:val="center" w:pos="4419"/>
        <w:tab w:val="right" w:pos="8838"/>
      </w:tabs>
      <w:spacing w:after="0"/>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DBF9" w14:textId="77777777" w:rsidR="003A74CE" w:rsidRDefault="003A74CE">
      <w:pPr>
        <w:spacing w:after="0" w:line="240" w:lineRule="auto"/>
      </w:pPr>
      <w:r>
        <w:separator/>
      </w:r>
    </w:p>
  </w:footnote>
  <w:footnote w:type="continuationSeparator" w:id="0">
    <w:p w14:paraId="50AC7186" w14:textId="77777777" w:rsidR="003A74CE" w:rsidRDefault="003A7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D58" w14:textId="6ECD869A" w:rsidR="00ED6BF5" w:rsidRPr="001C263E" w:rsidRDefault="00ED6BF5" w:rsidP="00ED6BF5">
    <w:pPr>
      <w:pBdr>
        <w:top w:val="nil"/>
        <w:left w:val="nil"/>
        <w:bottom w:val="nil"/>
        <w:right w:val="nil"/>
        <w:between w:val="nil"/>
      </w:pBdr>
      <w:tabs>
        <w:tab w:val="center" w:pos="4419"/>
        <w:tab w:val="right" w:pos="8838"/>
      </w:tabs>
      <w:jc w:val="center"/>
      <w:rPr>
        <w:b/>
        <w:color w:val="000000"/>
      </w:rPr>
    </w:pPr>
    <w:r w:rsidRPr="00ED6BF5">
      <w:rPr>
        <w:noProof/>
        <w:sz w:val="24"/>
      </w:rPr>
      <w:drawing>
        <wp:anchor distT="0" distB="0" distL="114300" distR="114300" simplePos="0" relativeHeight="251658240" behindDoc="1" locked="0" layoutInCell="1" allowOverlap="1" wp14:anchorId="3789E8EE" wp14:editId="65FBD06F">
          <wp:simplePos x="0" y="0"/>
          <wp:positionH relativeFrom="page">
            <wp:align>right</wp:align>
          </wp:positionH>
          <wp:positionV relativeFrom="paragraph">
            <wp:posOffset>-698236</wp:posOffset>
          </wp:positionV>
          <wp:extent cx="7764145" cy="10280650"/>
          <wp:effectExtent l="0" t="0" r="8255" b="6350"/>
          <wp:wrapNone/>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 CARTA_dif-01.jpg"/>
                  <pic:cNvPicPr/>
                </pic:nvPicPr>
                <pic:blipFill>
                  <a:blip r:embed="rId1">
                    <a:extLst>
                      <a:ext uri="{28A0092B-C50C-407E-A947-70E740481C1C}">
                        <a14:useLocalDpi xmlns:a14="http://schemas.microsoft.com/office/drawing/2010/main" val="0"/>
                      </a:ext>
                    </a:extLst>
                  </a:blip>
                  <a:stretch>
                    <a:fillRect/>
                  </a:stretch>
                </pic:blipFill>
                <pic:spPr>
                  <a:xfrm>
                    <a:off x="0" y="0"/>
                    <a:ext cx="7764145" cy="10280650"/>
                  </a:xfrm>
                  <a:prstGeom prst="rect">
                    <a:avLst/>
                  </a:prstGeom>
                </pic:spPr>
              </pic:pic>
            </a:graphicData>
          </a:graphic>
          <wp14:sizeRelH relativeFrom="page">
            <wp14:pctWidth>0</wp14:pctWidth>
          </wp14:sizeRelH>
          <wp14:sizeRelV relativeFrom="page">
            <wp14:pctHeight>0</wp14:pctHeight>
          </wp14:sizeRelV>
        </wp:anchor>
      </w:drawing>
    </w:r>
    <w:r w:rsidR="001C263E">
      <w:rPr>
        <w:b/>
        <w:color w:val="000000"/>
      </w:rPr>
      <w:t>AC</w:t>
    </w:r>
    <w:r w:rsidRPr="001C263E">
      <w:rPr>
        <w:b/>
        <w:color w:val="000000"/>
      </w:rPr>
      <w:t>TA DE JUNTA DE ACLARACIONES</w:t>
    </w:r>
  </w:p>
  <w:p w14:paraId="694AABCC" w14:textId="5E345AAC" w:rsidR="00ED6BF5" w:rsidRPr="001C263E" w:rsidRDefault="0033794D" w:rsidP="00ED6BF5">
    <w:pPr>
      <w:pBdr>
        <w:top w:val="nil"/>
        <w:left w:val="nil"/>
        <w:bottom w:val="nil"/>
        <w:right w:val="nil"/>
        <w:between w:val="nil"/>
      </w:pBdr>
      <w:tabs>
        <w:tab w:val="center" w:pos="4419"/>
        <w:tab w:val="right" w:pos="8838"/>
      </w:tabs>
      <w:spacing w:after="0"/>
      <w:jc w:val="center"/>
      <w:rPr>
        <w:b/>
        <w:smallCaps/>
        <w:color w:val="000000"/>
      </w:rPr>
    </w:pPr>
    <w:r w:rsidRPr="001C263E">
      <w:rPr>
        <w:b/>
        <w:smallCaps/>
        <w:color w:val="000000"/>
      </w:rPr>
      <w:t xml:space="preserve">LICITACIÓN PÚBLICA </w:t>
    </w:r>
    <w:r w:rsidRPr="00E27041">
      <w:rPr>
        <w:b/>
        <w:smallCaps/>
        <w:color w:val="000000"/>
      </w:rPr>
      <w:t>LOC</w:t>
    </w:r>
    <w:r w:rsidR="00ED6BF5" w:rsidRPr="00E27041">
      <w:rPr>
        <w:b/>
        <w:smallCaps/>
        <w:color w:val="000000"/>
      </w:rPr>
      <w:t>AL</w:t>
    </w:r>
    <w:r w:rsidR="00ED6BF5" w:rsidRPr="001C263E">
      <w:rPr>
        <w:b/>
        <w:smallCaps/>
        <w:color w:val="000000"/>
      </w:rPr>
      <w:t xml:space="preserve"> </w:t>
    </w:r>
  </w:p>
  <w:p w14:paraId="70ADA159" w14:textId="7876207C" w:rsidR="00ED6BF5" w:rsidRPr="001C263E" w:rsidRDefault="00ED6BF5" w:rsidP="00ED6BF5">
    <w:pPr>
      <w:pBdr>
        <w:top w:val="nil"/>
        <w:left w:val="nil"/>
        <w:bottom w:val="nil"/>
        <w:right w:val="nil"/>
        <w:between w:val="nil"/>
      </w:pBdr>
      <w:tabs>
        <w:tab w:val="center" w:pos="4320"/>
        <w:tab w:val="right" w:pos="8640"/>
      </w:tabs>
      <w:spacing w:after="0"/>
      <w:jc w:val="center"/>
      <w:rPr>
        <w:b/>
        <w:smallCaps/>
        <w:color w:val="000000"/>
      </w:rPr>
    </w:pPr>
    <w:r w:rsidRPr="001C263E">
      <w:rPr>
        <w:b/>
        <w:smallCaps/>
        <w:color w:val="000000"/>
      </w:rPr>
      <w:t xml:space="preserve">CON </w:t>
    </w:r>
    <w:r w:rsidR="0033794D" w:rsidRPr="001C263E">
      <w:rPr>
        <w:b/>
        <w:smallCaps/>
        <w:color w:val="000000"/>
      </w:rPr>
      <w:t xml:space="preserve">CONCURRENCIA DEL </w:t>
    </w:r>
    <w:r w:rsidR="001C263E" w:rsidRPr="001C263E">
      <w:rPr>
        <w:b/>
        <w:smallCaps/>
        <w:color w:val="000000"/>
      </w:rPr>
      <w:t>COMITÉ LP</w:t>
    </w:r>
    <w:r w:rsidR="00E27041">
      <w:rPr>
        <w:b/>
        <w:smallCaps/>
        <w:color w:val="000000"/>
      </w:rPr>
      <w:t>L</w:t>
    </w:r>
    <w:r w:rsidR="001C263E" w:rsidRPr="001C263E">
      <w:rPr>
        <w:b/>
        <w:smallCaps/>
        <w:color w:val="000000"/>
      </w:rPr>
      <w:t>CC-</w:t>
    </w:r>
    <w:r w:rsidR="00E27041">
      <w:rPr>
        <w:b/>
        <w:smallCaps/>
        <w:color w:val="000000"/>
      </w:rPr>
      <w:t>18</w:t>
    </w:r>
    <w:r w:rsidR="0033794D" w:rsidRPr="001C263E">
      <w:rPr>
        <w:b/>
        <w:smallCaps/>
        <w:color w:val="000000"/>
      </w:rPr>
      <w:t>/2025</w:t>
    </w:r>
  </w:p>
  <w:p w14:paraId="45B8BC7D" w14:textId="5B95FE27" w:rsidR="00ED6BF5" w:rsidRPr="001C263E" w:rsidRDefault="00E27041" w:rsidP="00E27041">
    <w:pPr>
      <w:pBdr>
        <w:top w:val="nil"/>
        <w:left w:val="nil"/>
        <w:bottom w:val="nil"/>
        <w:right w:val="nil"/>
        <w:between w:val="nil"/>
      </w:pBdr>
      <w:tabs>
        <w:tab w:val="center" w:pos="4320"/>
        <w:tab w:val="right" w:pos="8640"/>
      </w:tabs>
      <w:spacing w:after="0"/>
      <w:jc w:val="center"/>
      <w:rPr>
        <w:b/>
      </w:rPr>
    </w:pPr>
    <w:r w:rsidRPr="00E27041">
      <w:rPr>
        <w:b/>
        <w:smallCaps/>
        <w:color w:val="000000"/>
      </w:rPr>
      <w:t>“ADQUISICIÓN DE EQUIPO MEDICO, LABORATORIO Y DENTAL, SOLICITADO POR LA COORDINACIÓN DE OPERACIÓN”.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855"/>
    <w:multiLevelType w:val="hybridMultilevel"/>
    <w:tmpl w:val="4FF24956"/>
    <w:lvl w:ilvl="0" w:tplc="2826AEDA">
      <w:start w:val="4"/>
      <w:numFmt w:val="bullet"/>
      <w:lvlText w:val=""/>
      <w:lvlJc w:val="left"/>
      <w:pPr>
        <w:ind w:left="720" w:hanging="360"/>
      </w:pPr>
      <w:rPr>
        <w:rFonts w:ascii="Symbol" w:eastAsia="Century Gothic"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404AAC"/>
    <w:multiLevelType w:val="hybridMultilevel"/>
    <w:tmpl w:val="BAA62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0943536">
    <w:abstractNumId w:val="0"/>
  </w:num>
  <w:num w:numId="2" w16cid:durableId="1656757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2F"/>
    <w:rsid w:val="0003765B"/>
    <w:rsid w:val="00041429"/>
    <w:rsid w:val="00052DC7"/>
    <w:rsid w:val="0005497A"/>
    <w:rsid w:val="0008123E"/>
    <w:rsid w:val="00095553"/>
    <w:rsid w:val="000A2AF3"/>
    <w:rsid w:val="000A64A6"/>
    <w:rsid w:val="000B16BA"/>
    <w:rsid w:val="000C196D"/>
    <w:rsid w:val="00100D19"/>
    <w:rsid w:val="0010554D"/>
    <w:rsid w:val="001355ED"/>
    <w:rsid w:val="001526FD"/>
    <w:rsid w:val="0016482B"/>
    <w:rsid w:val="001C263E"/>
    <w:rsid w:val="001C3D86"/>
    <w:rsid w:val="001C49C2"/>
    <w:rsid w:val="002010E3"/>
    <w:rsid w:val="00246161"/>
    <w:rsid w:val="00277480"/>
    <w:rsid w:val="00280CDF"/>
    <w:rsid w:val="00283472"/>
    <w:rsid w:val="00283AF3"/>
    <w:rsid w:val="00293CEE"/>
    <w:rsid w:val="00294F10"/>
    <w:rsid w:val="002A7CDA"/>
    <w:rsid w:val="002E1B13"/>
    <w:rsid w:val="002E5E0F"/>
    <w:rsid w:val="002F0E24"/>
    <w:rsid w:val="003039C8"/>
    <w:rsid w:val="003332A1"/>
    <w:rsid w:val="0033794D"/>
    <w:rsid w:val="00361CAC"/>
    <w:rsid w:val="0039153A"/>
    <w:rsid w:val="003A74CE"/>
    <w:rsid w:val="003B401B"/>
    <w:rsid w:val="003B6154"/>
    <w:rsid w:val="00401230"/>
    <w:rsid w:val="00404F2C"/>
    <w:rsid w:val="00430610"/>
    <w:rsid w:val="0045499C"/>
    <w:rsid w:val="004932AA"/>
    <w:rsid w:val="004C248D"/>
    <w:rsid w:val="004E23BB"/>
    <w:rsid w:val="004E3DB8"/>
    <w:rsid w:val="004F6B50"/>
    <w:rsid w:val="00500BB4"/>
    <w:rsid w:val="0050170B"/>
    <w:rsid w:val="00502FFD"/>
    <w:rsid w:val="005079EA"/>
    <w:rsid w:val="00533A9D"/>
    <w:rsid w:val="00537C6C"/>
    <w:rsid w:val="00557A3E"/>
    <w:rsid w:val="00574B28"/>
    <w:rsid w:val="00594F2F"/>
    <w:rsid w:val="005B302D"/>
    <w:rsid w:val="005B40CE"/>
    <w:rsid w:val="005D023A"/>
    <w:rsid w:val="005F5EB7"/>
    <w:rsid w:val="006074E9"/>
    <w:rsid w:val="0061426D"/>
    <w:rsid w:val="00621A92"/>
    <w:rsid w:val="00660CC4"/>
    <w:rsid w:val="00661E12"/>
    <w:rsid w:val="00665438"/>
    <w:rsid w:val="0068306C"/>
    <w:rsid w:val="006948B4"/>
    <w:rsid w:val="006A39F9"/>
    <w:rsid w:val="006B2AAB"/>
    <w:rsid w:val="006C3404"/>
    <w:rsid w:val="006C51E4"/>
    <w:rsid w:val="006D5772"/>
    <w:rsid w:val="006F1716"/>
    <w:rsid w:val="006F58E4"/>
    <w:rsid w:val="006F6614"/>
    <w:rsid w:val="007024C5"/>
    <w:rsid w:val="00716A97"/>
    <w:rsid w:val="00731EBC"/>
    <w:rsid w:val="007410A6"/>
    <w:rsid w:val="00744DFD"/>
    <w:rsid w:val="00750F85"/>
    <w:rsid w:val="0075723D"/>
    <w:rsid w:val="007705CD"/>
    <w:rsid w:val="00792892"/>
    <w:rsid w:val="0079477B"/>
    <w:rsid w:val="007B3149"/>
    <w:rsid w:val="007B40D9"/>
    <w:rsid w:val="007C7E76"/>
    <w:rsid w:val="007D204D"/>
    <w:rsid w:val="007F2580"/>
    <w:rsid w:val="007F5DEB"/>
    <w:rsid w:val="00805A9A"/>
    <w:rsid w:val="00835D0F"/>
    <w:rsid w:val="0088116B"/>
    <w:rsid w:val="008910EF"/>
    <w:rsid w:val="008B266F"/>
    <w:rsid w:val="008C481D"/>
    <w:rsid w:val="008C5220"/>
    <w:rsid w:val="008C68A1"/>
    <w:rsid w:val="008D5261"/>
    <w:rsid w:val="00902C93"/>
    <w:rsid w:val="00916EAF"/>
    <w:rsid w:val="009271AE"/>
    <w:rsid w:val="00957CF0"/>
    <w:rsid w:val="00960343"/>
    <w:rsid w:val="00985BC6"/>
    <w:rsid w:val="009A1D69"/>
    <w:rsid w:val="009D06F1"/>
    <w:rsid w:val="00A07331"/>
    <w:rsid w:val="00A52958"/>
    <w:rsid w:val="00A626FC"/>
    <w:rsid w:val="00A71D00"/>
    <w:rsid w:val="00A770E5"/>
    <w:rsid w:val="00A939D6"/>
    <w:rsid w:val="00AC6640"/>
    <w:rsid w:val="00AD3990"/>
    <w:rsid w:val="00B1648E"/>
    <w:rsid w:val="00B172CE"/>
    <w:rsid w:val="00B344C6"/>
    <w:rsid w:val="00B378FA"/>
    <w:rsid w:val="00B43F0F"/>
    <w:rsid w:val="00B65D4D"/>
    <w:rsid w:val="00B82EA1"/>
    <w:rsid w:val="00BD4F14"/>
    <w:rsid w:val="00BE50E6"/>
    <w:rsid w:val="00BF3C34"/>
    <w:rsid w:val="00C014B1"/>
    <w:rsid w:val="00C27202"/>
    <w:rsid w:val="00C339A0"/>
    <w:rsid w:val="00C3604D"/>
    <w:rsid w:val="00C47261"/>
    <w:rsid w:val="00C6072B"/>
    <w:rsid w:val="00C61514"/>
    <w:rsid w:val="00C7222B"/>
    <w:rsid w:val="00C746FF"/>
    <w:rsid w:val="00C77627"/>
    <w:rsid w:val="00CB68BC"/>
    <w:rsid w:val="00CE534B"/>
    <w:rsid w:val="00CF67AB"/>
    <w:rsid w:val="00D05C56"/>
    <w:rsid w:val="00D117CD"/>
    <w:rsid w:val="00D21DC5"/>
    <w:rsid w:val="00D418B8"/>
    <w:rsid w:val="00D9071C"/>
    <w:rsid w:val="00DF7B82"/>
    <w:rsid w:val="00E174E3"/>
    <w:rsid w:val="00E1772F"/>
    <w:rsid w:val="00E27041"/>
    <w:rsid w:val="00E36C6D"/>
    <w:rsid w:val="00E44E83"/>
    <w:rsid w:val="00E54FE2"/>
    <w:rsid w:val="00E61744"/>
    <w:rsid w:val="00E70520"/>
    <w:rsid w:val="00ED0D39"/>
    <w:rsid w:val="00ED6BF5"/>
    <w:rsid w:val="00F075D2"/>
    <w:rsid w:val="00F11E5D"/>
    <w:rsid w:val="00F56D06"/>
    <w:rsid w:val="00F63ECC"/>
    <w:rsid w:val="00F85A19"/>
    <w:rsid w:val="00F905AB"/>
    <w:rsid w:val="00FA1A8B"/>
    <w:rsid w:val="00FD0D6F"/>
    <w:rsid w:val="00FD3CB4"/>
    <w:rsid w:val="00FE0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4DA8"/>
  <w15:docId w15:val="{5B026CC5-EA86-4D5B-91A3-CDF221A2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00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BB4"/>
  </w:style>
  <w:style w:type="paragraph" w:styleId="Piedepgina">
    <w:name w:val="footer"/>
    <w:basedOn w:val="Normal"/>
    <w:link w:val="PiedepginaCar"/>
    <w:uiPriority w:val="99"/>
    <w:unhideWhenUsed/>
    <w:rsid w:val="00500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BB4"/>
  </w:style>
  <w:style w:type="paragraph" w:styleId="Textoindependiente">
    <w:name w:val="Body Text"/>
    <w:basedOn w:val="Normal"/>
    <w:link w:val="TextoindependienteCar"/>
    <w:rsid w:val="007F2580"/>
    <w:pPr>
      <w:spacing w:after="0" w:line="240" w:lineRule="auto"/>
      <w:jc w:val="both"/>
    </w:pPr>
    <w:rPr>
      <w:rFonts w:ascii="Times New Roman" w:eastAsia="Times New Roman" w:hAnsi="Times New Roman" w:cs="Times New Roman"/>
      <w:b/>
      <w:bCs/>
      <w:sz w:val="28"/>
      <w:szCs w:val="24"/>
      <w:lang w:val="es-ES" w:eastAsia="es-ES"/>
    </w:rPr>
  </w:style>
  <w:style w:type="character" w:customStyle="1" w:styleId="TextoindependienteCar">
    <w:name w:val="Texto independiente Car"/>
    <w:basedOn w:val="Fuentedeprrafopredeter"/>
    <w:link w:val="Textoindependiente"/>
    <w:rsid w:val="007F2580"/>
    <w:rPr>
      <w:rFonts w:ascii="Times New Roman" w:eastAsia="Times New Roman" w:hAnsi="Times New Roman" w:cs="Times New Roman"/>
      <w:b/>
      <w:bCs/>
      <w:sz w:val="28"/>
      <w:szCs w:val="24"/>
      <w:lang w:val="es-ES" w:eastAsia="es-ES"/>
    </w:rPr>
  </w:style>
  <w:style w:type="paragraph" w:customStyle="1" w:styleId="Texto">
    <w:name w:val="Texto"/>
    <w:basedOn w:val="Normal"/>
    <w:link w:val="TextoCar"/>
    <w:rsid w:val="007F2580"/>
    <w:pPr>
      <w:spacing w:after="101" w:line="216" w:lineRule="exact"/>
      <w:ind w:firstLine="288"/>
      <w:jc w:val="both"/>
    </w:pPr>
    <w:rPr>
      <w:rFonts w:ascii="Arial" w:hAnsi="Arial" w:cs="Times New Roman"/>
      <w:sz w:val="18"/>
      <w:szCs w:val="18"/>
    </w:rPr>
  </w:style>
  <w:style w:type="character" w:customStyle="1" w:styleId="TextoCar">
    <w:name w:val="Texto Car"/>
    <w:link w:val="Texto"/>
    <w:locked/>
    <w:rsid w:val="007F2580"/>
    <w:rPr>
      <w:rFonts w:ascii="Arial" w:hAnsi="Arial" w:cs="Times New Roman"/>
      <w:sz w:val="18"/>
      <w:szCs w:val="18"/>
      <w:lang w:val="es-MX"/>
    </w:rPr>
  </w:style>
  <w:style w:type="paragraph" w:styleId="Sinespaciado">
    <w:name w:val="No Spacing"/>
    <w:uiPriority w:val="1"/>
    <w:qFormat/>
    <w:rsid w:val="007F2580"/>
    <w:pPr>
      <w:spacing w:after="0" w:line="240" w:lineRule="auto"/>
    </w:pPr>
    <w:rPr>
      <w:rFonts w:asciiTheme="minorHAnsi" w:eastAsiaTheme="minorHAnsi" w:hAnsiTheme="minorHAnsi" w:cstheme="minorBidi"/>
      <w:lang w:val="es-MX" w:eastAsia="en-US"/>
    </w:rPr>
  </w:style>
  <w:style w:type="table" w:styleId="Tablaconcuadrcula">
    <w:name w:val="Table Grid"/>
    <w:basedOn w:val="Tablanormal"/>
    <w:uiPriority w:val="39"/>
    <w:rsid w:val="00ED6BF5"/>
    <w:pPr>
      <w:spacing w:after="0"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1,Hipervínculo12,Hipervínculo13,Hipervínculo14,Hipervínculo15"/>
    <w:basedOn w:val="Fuentedeprrafopredeter"/>
    <w:uiPriority w:val="99"/>
    <w:unhideWhenUsed/>
    <w:rsid w:val="00ED6BF5"/>
    <w:rPr>
      <w:color w:val="0563C1" w:themeColor="hyperlink"/>
      <w:u w:val="single"/>
    </w:rPr>
  </w:style>
  <w:style w:type="paragraph" w:styleId="Textodeglobo">
    <w:name w:val="Balloon Text"/>
    <w:basedOn w:val="Normal"/>
    <w:link w:val="TextodegloboCar"/>
    <w:uiPriority w:val="99"/>
    <w:semiHidden/>
    <w:unhideWhenUsed/>
    <w:rsid w:val="00E617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744"/>
    <w:rPr>
      <w:rFonts w:ascii="Segoe UI" w:hAnsi="Segoe UI" w:cs="Segoe UI"/>
      <w:sz w:val="18"/>
      <w:szCs w:val="18"/>
      <w:lang w:val="es-MX"/>
    </w:rPr>
  </w:style>
  <w:style w:type="paragraph" w:styleId="Prrafodelista">
    <w:name w:val="List Paragraph"/>
    <w:basedOn w:val="Normal"/>
    <w:uiPriority w:val="34"/>
    <w:qFormat/>
    <w:rsid w:val="0079477B"/>
    <w:pPr>
      <w:ind w:left="720"/>
      <w:contextualSpacing/>
    </w:pPr>
  </w:style>
  <w:style w:type="paragraph" w:customStyle="1" w:styleId="TableParagraph">
    <w:name w:val="Table Paragraph"/>
    <w:basedOn w:val="Normal"/>
    <w:uiPriority w:val="1"/>
    <w:qFormat/>
    <w:rsid w:val="00E27041"/>
    <w:pPr>
      <w:widowControl w:val="0"/>
      <w:autoSpaceDE w:val="0"/>
      <w:autoSpaceDN w:val="0"/>
      <w:spacing w:after="0" w:line="240" w:lineRule="auto"/>
    </w:pPr>
    <w:rPr>
      <w:rFonts w:ascii="Arial" w:eastAsia="Arial" w:hAnsi="Arial" w:cs="Arial"/>
      <w:lang w:val="es-ES" w:eastAsia="en-US"/>
    </w:rPr>
  </w:style>
  <w:style w:type="table" w:customStyle="1" w:styleId="TableNormal">
    <w:name w:val="Table Normal"/>
    <w:uiPriority w:val="2"/>
    <w:semiHidden/>
    <w:unhideWhenUsed/>
    <w:qFormat/>
    <w:rsid w:val="00E27041"/>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fgdl.gob.mx/wp-content/uploads/Aviso-de-privacidad-DIF-Guadalajar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zMqRSgnT628j+owKTfVDvD04g==">CgMxLjA4AHIhMTlGSWt6U1gtNEk0Q2M0aHZHR0F0YVVXd05JRnZOTUVp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Elizondo</dc:creator>
  <cp:lastModifiedBy>Andrea Guadalupe Lozoya Rodriguez</cp:lastModifiedBy>
  <cp:revision>8</cp:revision>
  <cp:lastPrinted>2025-08-25T17:51:00Z</cp:lastPrinted>
  <dcterms:created xsi:type="dcterms:W3CDTF">2024-12-10T17:07:00Z</dcterms:created>
  <dcterms:modified xsi:type="dcterms:W3CDTF">2025-08-25T18:02:00Z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-2102419014</vt:i4>
  </property>
</Properties>
</file>